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B9" w:rsidRDefault="00C83279">
      <w:pPr>
        <w:spacing w:before="1480" w:after="0"/>
        <w:jc w:val="right"/>
        <w:rPr>
          <w:b/>
          <w:sz w:val="44"/>
        </w:rPr>
      </w:pPr>
      <w:r>
        <w:rPr>
          <w:b/>
          <w:sz w:val="44"/>
        </w:rPr>
        <w:t>Deed of IP Assignment</w:t>
      </w:r>
    </w:p>
    <w:p w:rsidR="00C472B9" w:rsidRDefault="00C472B9">
      <w:pPr>
        <w:spacing w:after="0"/>
        <w:jc w:val="right"/>
      </w:pPr>
    </w:p>
    <w:p w:rsidR="00C472B9" w:rsidRDefault="00C472B9">
      <w:pPr>
        <w:spacing w:after="0"/>
        <w:jc w:val="right"/>
      </w:pPr>
    </w:p>
    <w:p w:rsidR="00C472B9" w:rsidRDefault="00C472B9">
      <w:pPr>
        <w:spacing w:after="0"/>
        <w:jc w:val="right"/>
      </w:pPr>
    </w:p>
    <w:p w:rsidR="00C472B9" w:rsidRDefault="00C472B9">
      <w:pPr>
        <w:spacing w:after="0"/>
        <w:jc w:val="right"/>
      </w:pPr>
    </w:p>
    <w:p w:rsidR="00C472B9" w:rsidRDefault="00C472B9">
      <w:pPr>
        <w:spacing w:after="0"/>
        <w:jc w:val="right"/>
      </w:pPr>
    </w:p>
    <w:p w:rsidR="00C472B9" w:rsidRDefault="00C83279">
      <w:pPr>
        <w:spacing w:after="0"/>
        <w:jc w:val="right"/>
        <w:rPr>
          <w:sz w:val="32"/>
        </w:rPr>
      </w:pPr>
      <w:r>
        <w:rPr>
          <w:sz w:val="32"/>
        </w:rPr>
        <w:t xml:space="preserve"> [</w:t>
      </w:r>
      <w:r>
        <w:rPr>
          <w:sz w:val="32"/>
          <w:highlight w:val="yellow"/>
        </w:rPr>
        <w:t>Company Name</w:t>
      </w:r>
      <w:r>
        <w:rPr>
          <w:sz w:val="32"/>
        </w:rPr>
        <w:t>]</w:t>
      </w:r>
    </w:p>
    <w:p w:rsidR="00C472B9" w:rsidRDefault="00C83279">
      <w:pPr>
        <w:spacing w:after="0"/>
        <w:jc w:val="right"/>
      </w:pPr>
      <w:r>
        <w:t>ACN [i</w:t>
      </w:r>
      <w:r>
        <w:rPr>
          <w:highlight w:val="yellow"/>
        </w:rPr>
        <w:t>nsert</w:t>
      </w:r>
      <w:r>
        <w:t>]</w:t>
      </w:r>
    </w:p>
    <w:p w:rsidR="00C472B9" w:rsidRDefault="00C472B9">
      <w:pPr>
        <w:spacing w:after="0"/>
        <w:jc w:val="right"/>
      </w:pPr>
    </w:p>
    <w:p w:rsidR="00C472B9" w:rsidRDefault="00C83279">
      <w:pPr>
        <w:spacing w:after="0"/>
        <w:jc w:val="right"/>
      </w:pPr>
      <w:r>
        <w:t>and</w:t>
      </w:r>
    </w:p>
    <w:p w:rsidR="00C472B9" w:rsidRDefault="00C472B9">
      <w:pPr>
        <w:spacing w:after="0"/>
        <w:jc w:val="right"/>
      </w:pPr>
    </w:p>
    <w:p w:rsidR="00C472B9" w:rsidRDefault="00C83279">
      <w:pPr>
        <w:spacing w:after="0"/>
        <w:jc w:val="right"/>
        <w:rPr>
          <w:sz w:val="32"/>
        </w:rPr>
      </w:pPr>
      <w:r>
        <w:rPr>
          <w:sz w:val="32"/>
        </w:rPr>
        <w:t xml:space="preserve"> [</w:t>
      </w:r>
      <w:r>
        <w:rPr>
          <w:sz w:val="32"/>
          <w:highlight w:val="yellow"/>
        </w:rPr>
        <w:t>Assignor Name</w:t>
      </w:r>
      <w:r>
        <w:rPr>
          <w:sz w:val="32"/>
        </w:rPr>
        <w:t>]</w:t>
      </w:r>
    </w:p>
    <w:p w:rsidR="00C472B9" w:rsidRDefault="00C472B9">
      <w:pPr>
        <w:spacing w:after="0"/>
        <w:jc w:val="right"/>
      </w:pPr>
    </w:p>
    <w:p w:rsidR="00C472B9" w:rsidRDefault="00C472B9">
      <w:pPr>
        <w:spacing w:after="0"/>
        <w:jc w:val="right"/>
      </w:pPr>
    </w:p>
    <w:p w:rsidR="00C472B9" w:rsidRDefault="00C472B9">
      <w:pPr>
        <w:spacing w:after="0"/>
        <w:jc w:val="right"/>
      </w:pPr>
    </w:p>
    <w:p w:rsidR="00C472B9" w:rsidRDefault="00C472B9">
      <w:pPr>
        <w:spacing w:after="0"/>
        <w:jc w:val="right"/>
      </w:pPr>
    </w:p>
    <w:p w:rsidR="00C472B9" w:rsidRDefault="00C472B9">
      <w:pPr>
        <w:spacing w:after="0"/>
        <w:jc w:val="right"/>
      </w:pPr>
    </w:p>
    <w:p w:rsidR="00C472B9" w:rsidRDefault="00C472B9">
      <w:pPr>
        <w:spacing w:after="0"/>
        <w:jc w:val="right"/>
      </w:pPr>
    </w:p>
    <w:p w:rsidR="00C472B9" w:rsidRDefault="00C472B9">
      <w:pPr>
        <w:spacing w:after="0"/>
        <w:jc w:val="right"/>
      </w:pPr>
    </w:p>
    <w:p w:rsidR="00C472B9" w:rsidRDefault="00C83279">
      <w:pPr>
        <w:spacing w:after="0"/>
        <w:rPr>
          <w:rFonts w:eastAsia="Calibri" w:cs="Times New Roman"/>
          <w:b/>
          <w:sz w:val="24"/>
        </w:rPr>
      </w:pPr>
      <w:r>
        <w:rPr>
          <w:rFonts w:eastAsia="Calibri" w:cs="Times New Roman"/>
          <w:b/>
        </w:rPr>
        <w:t>[</w:t>
      </w:r>
      <w:r>
        <w:rPr>
          <w:rFonts w:eastAsia="Calibri" w:cs="Times New Roman"/>
          <w:b/>
          <w:i/>
        </w:rPr>
        <w:t xml:space="preserve">Disclaimer: This document is intended to serve as a starting point only. It should be carefully </w:t>
      </w:r>
      <w:r>
        <w:rPr>
          <w:rFonts w:eastAsia="Calibri" w:cs="Times New Roman"/>
          <w:b/>
          <w:i/>
        </w:rPr>
        <w:t>considered and tailored to meet your specific commercial requirements and circumstances. This document, and any guidance note within this document, must not be relied on as legal advice and we recommend that you seek professional legal advice to ensure tha</w:t>
      </w:r>
      <w:r>
        <w:rPr>
          <w:rFonts w:eastAsia="Calibri" w:cs="Times New Roman"/>
          <w:b/>
          <w:i/>
        </w:rPr>
        <w:t>t this document is suitable for your specific situation</w:t>
      </w:r>
      <w:r>
        <w:rPr>
          <w:rFonts w:eastAsia="Calibri" w:cs="Times New Roman"/>
          <w:b/>
          <w:sz w:val="24"/>
        </w:rPr>
        <w:t>]</w:t>
      </w:r>
    </w:p>
    <w:p w:rsidR="00C472B9" w:rsidRDefault="00C472B9">
      <w:pPr>
        <w:spacing w:after="0"/>
        <w:jc w:val="right"/>
      </w:pPr>
    </w:p>
    <w:p w:rsidR="00C472B9" w:rsidRDefault="00C472B9">
      <w:pPr>
        <w:spacing w:after="0"/>
        <w:jc w:val="right"/>
      </w:pPr>
    </w:p>
    <w:p w:rsidR="00C472B9" w:rsidRDefault="00C472B9">
      <w:pPr>
        <w:spacing w:after="0"/>
        <w:jc w:val="right"/>
      </w:pPr>
    </w:p>
    <w:p w:rsidR="00C472B9" w:rsidRDefault="00C472B9">
      <w:pPr>
        <w:spacing w:after="0"/>
        <w:jc w:val="right"/>
      </w:pPr>
    </w:p>
    <w:p w:rsidR="00C472B9" w:rsidRDefault="00C472B9">
      <w:pPr>
        <w:spacing w:after="0"/>
        <w:jc w:val="right"/>
      </w:pPr>
    </w:p>
    <w:p w:rsidR="00C472B9" w:rsidRDefault="00C472B9">
      <w:pPr>
        <w:spacing w:after="0"/>
        <w:jc w:val="right"/>
      </w:pPr>
    </w:p>
    <w:p w:rsidR="00C472B9" w:rsidRDefault="00C472B9">
      <w:pPr>
        <w:spacing w:after="0"/>
        <w:jc w:val="right"/>
      </w:pPr>
    </w:p>
    <w:p w:rsidR="00C472B9" w:rsidRDefault="00C472B9">
      <w:pPr>
        <w:spacing w:after="0"/>
      </w:pPr>
    </w:p>
    <w:p w:rsidR="00C472B9" w:rsidRDefault="00C472B9">
      <w:pPr>
        <w:spacing w:after="0"/>
        <w:jc w:val="right"/>
        <w:sectPr w:rsidR="00C472B9">
          <w:headerReference w:type="even" r:id="rId10"/>
          <w:headerReference w:type="default" r:id="rId11"/>
          <w:footerReference w:type="even" r:id="rId12"/>
          <w:footerReference w:type="default" r:id="rId13"/>
          <w:headerReference w:type="first" r:id="rId14"/>
          <w:footerReference w:type="first" r:id="rId15"/>
          <w:pgSz w:w="11906" w:h="16838"/>
          <w:pgMar w:top="1134" w:right="2268" w:bottom="1134" w:left="1134" w:header="680" w:footer="680" w:gutter="0"/>
          <w:paperSrc w:first="11" w:other="11"/>
          <w:cols w:space="720"/>
          <w:titlePg/>
          <w:docGrid w:linePitch="299"/>
        </w:sectPr>
      </w:pPr>
    </w:p>
    <w:p w:rsidR="00C472B9" w:rsidRDefault="00C83279">
      <w:pPr>
        <w:pStyle w:val="NoNum-Heading1"/>
      </w:pPr>
      <w:r>
        <w:lastRenderedPageBreak/>
        <w:t>Table of Contents</w:t>
      </w:r>
    </w:p>
    <w:p w:rsidR="00260617" w:rsidRDefault="00C83279">
      <w:pPr>
        <w:pStyle w:val="TOC1"/>
        <w:rPr>
          <w:rFonts w:asciiTheme="minorHAnsi" w:eastAsiaTheme="minorEastAsia" w:hAnsiTheme="minorHAnsi"/>
          <w:b w:val="0"/>
          <w:sz w:val="22"/>
          <w:lang w:eastAsia="en-AU"/>
        </w:rPr>
      </w:pPr>
      <w:r>
        <w:fldChar w:fldCharType="begin"/>
      </w:r>
      <w:r>
        <w:instrText xml:space="preserve"> TOC \o "1-2" \t "Schedule" </w:instrText>
      </w:r>
      <w:r>
        <w:fldChar w:fldCharType="separate"/>
      </w:r>
      <w:r w:rsidR="00260617">
        <w:rPr>
          <w:lang w:eastAsia="en-AU"/>
        </w:rPr>
        <w:t>1.</w:t>
      </w:r>
      <w:r w:rsidR="00260617">
        <w:rPr>
          <w:rFonts w:asciiTheme="minorHAnsi" w:eastAsiaTheme="minorEastAsia" w:hAnsiTheme="minorHAnsi"/>
          <w:b w:val="0"/>
          <w:sz w:val="22"/>
          <w:lang w:eastAsia="en-AU"/>
        </w:rPr>
        <w:tab/>
      </w:r>
      <w:r w:rsidR="00260617">
        <w:rPr>
          <w:lang w:eastAsia="en-AU"/>
        </w:rPr>
        <w:t>Definitions and Interpretation</w:t>
      </w:r>
      <w:r w:rsidR="00260617">
        <w:tab/>
      </w:r>
      <w:r w:rsidR="00260617">
        <w:fldChar w:fldCharType="begin"/>
      </w:r>
      <w:r w:rsidR="00260617">
        <w:instrText xml:space="preserve"> PAGEREF _Toc489020271 \h </w:instrText>
      </w:r>
      <w:r w:rsidR="00260617">
        <w:fldChar w:fldCharType="separate"/>
      </w:r>
      <w:r w:rsidR="00260617">
        <w:t>2</w:t>
      </w:r>
      <w:r w:rsidR="00260617">
        <w:fldChar w:fldCharType="end"/>
      </w:r>
    </w:p>
    <w:p w:rsidR="00260617" w:rsidRDefault="00260617">
      <w:pPr>
        <w:pStyle w:val="TOC2"/>
        <w:rPr>
          <w:rFonts w:asciiTheme="minorHAnsi" w:eastAsiaTheme="minorEastAsia" w:hAnsiTheme="minorHAnsi"/>
          <w:noProof/>
          <w:sz w:val="22"/>
          <w:lang w:eastAsia="en-AU"/>
        </w:rPr>
      </w:pPr>
      <w:r>
        <w:rPr>
          <w:noProof/>
          <w:lang w:eastAsia="en-AU"/>
        </w:rPr>
        <w:t>1.1</w:t>
      </w:r>
      <w:r>
        <w:rPr>
          <w:rFonts w:asciiTheme="minorHAnsi" w:eastAsiaTheme="minorEastAsia" w:hAnsiTheme="minorHAnsi"/>
          <w:noProof/>
          <w:sz w:val="22"/>
          <w:lang w:eastAsia="en-AU"/>
        </w:rPr>
        <w:tab/>
      </w:r>
      <w:r>
        <w:rPr>
          <w:noProof/>
          <w:lang w:eastAsia="en-AU"/>
        </w:rPr>
        <w:t>Definitions</w:t>
      </w:r>
      <w:r>
        <w:rPr>
          <w:noProof/>
        </w:rPr>
        <w:tab/>
      </w:r>
      <w:r>
        <w:rPr>
          <w:noProof/>
        </w:rPr>
        <w:fldChar w:fldCharType="begin"/>
      </w:r>
      <w:r>
        <w:rPr>
          <w:noProof/>
        </w:rPr>
        <w:instrText xml:space="preserve"> PAGEREF _Toc489020272 \h </w:instrText>
      </w:r>
      <w:r>
        <w:rPr>
          <w:noProof/>
        </w:rPr>
      </w:r>
      <w:r>
        <w:rPr>
          <w:noProof/>
        </w:rPr>
        <w:fldChar w:fldCharType="separate"/>
      </w:r>
      <w:r>
        <w:rPr>
          <w:noProof/>
        </w:rPr>
        <w:t>2</w:t>
      </w:r>
      <w:r>
        <w:rPr>
          <w:noProof/>
        </w:rPr>
        <w:fldChar w:fldCharType="end"/>
      </w:r>
    </w:p>
    <w:p w:rsidR="00260617" w:rsidRDefault="00260617">
      <w:pPr>
        <w:pStyle w:val="TOC2"/>
        <w:rPr>
          <w:rFonts w:asciiTheme="minorHAnsi" w:eastAsiaTheme="minorEastAsia" w:hAnsiTheme="minorHAnsi"/>
          <w:noProof/>
          <w:sz w:val="22"/>
          <w:lang w:eastAsia="en-AU"/>
        </w:rPr>
      </w:pPr>
      <w:r>
        <w:rPr>
          <w:noProof/>
          <w:lang w:eastAsia="en-AU"/>
        </w:rPr>
        <w:t>1.2</w:t>
      </w:r>
      <w:r>
        <w:rPr>
          <w:rFonts w:asciiTheme="minorHAnsi" w:eastAsiaTheme="minorEastAsia" w:hAnsiTheme="minorHAnsi"/>
          <w:noProof/>
          <w:sz w:val="22"/>
          <w:lang w:eastAsia="en-AU"/>
        </w:rPr>
        <w:tab/>
      </w:r>
      <w:r>
        <w:rPr>
          <w:noProof/>
          <w:lang w:eastAsia="en-AU"/>
        </w:rPr>
        <w:t>Interpretation</w:t>
      </w:r>
      <w:r>
        <w:rPr>
          <w:noProof/>
        </w:rPr>
        <w:tab/>
      </w:r>
      <w:r>
        <w:rPr>
          <w:noProof/>
        </w:rPr>
        <w:fldChar w:fldCharType="begin"/>
      </w:r>
      <w:r>
        <w:rPr>
          <w:noProof/>
        </w:rPr>
        <w:instrText xml:space="preserve"> PAGEREF _Toc489020273 \h </w:instrText>
      </w:r>
      <w:r>
        <w:rPr>
          <w:noProof/>
        </w:rPr>
      </w:r>
      <w:r>
        <w:rPr>
          <w:noProof/>
        </w:rPr>
        <w:fldChar w:fldCharType="separate"/>
      </w:r>
      <w:r>
        <w:rPr>
          <w:noProof/>
        </w:rPr>
        <w:t>3</w:t>
      </w:r>
      <w:r>
        <w:rPr>
          <w:noProof/>
        </w:rPr>
        <w:fldChar w:fldCharType="end"/>
      </w:r>
    </w:p>
    <w:p w:rsidR="00260617" w:rsidRDefault="00260617">
      <w:pPr>
        <w:pStyle w:val="TOC1"/>
        <w:rPr>
          <w:rFonts w:asciiTheme="minorHAnsi" w:eastAsiaTheme="minorEastAsia" w:hAnsiTheme="minorHAnsi"/>
          <w:b w:val="0"/>
          <w:sz w:val="22"/>
          <w:lang w:eastAsia="en-AU"/>
        </w:rPr>
      </w:pPr>
      <w:r>
        <w:rPr>
          <w:lang w:eastAsia="en-AU"/>
        </w:rPr>
        <w:t>2.</w:t>
      </w:r>
      <w:r>
        <w:rPr>
          <w:rFonts w:asciiTheme="minorHAnsi" w:eastAsiaTheme="minorEastAsia" w:hAnsiTheme="minorHAnsi"/>
          <w:b w:val="0"/>
          <w:sz w:val="22"/>
          <w:lang w:eastAsia="en-AU"/>
        </w:rPr>
        <w:tab/>
      </w:r>
      <w:r>
        <w:rPr>
          <w:lang w:eastAsia="en-AU"/>
        </w:rPr>
        <w:t>Assignment</w:t>
      </w:r>
      <w:r>
        <w:tab/>
      </w:r>
      <w:r>
        <w:fldChar w:fldCharType="begin"/>
      </w:r>
      <w:r>
        <w:instrText xml:space="preserve"> PAGEREF _Toc489020275 \h </w:instrText>
      </w:r>
      <w:r>
        <w:fldChar w:fldCharType="separate"/>
      </w:r>
      <w:r>
        <w:t>4</w:t>
      </w:r>
      <w:r>
        <w:fldChar w:fldCharType="end"/>
      </w:r>
    </w:p>
    <w:p w:rsidR="00260617" w:rsidRDefault="00260617">
      <w:pPr>
        <w:pStyle w:val="TOC1"/>
        <w:rPr>
          <w:rFonts w:asciiTheme="minorHAnsi" w:eastAsiaTheme="minorEastAsia" w:hAnsiTheme="minorHAnsi"/>
          <w:b w:val="0"/>
          <w:sz w:val="22"/>
          <w:lang w:eastAsia="en-AU"/>
        </w:rPr>
      </w:pPr>
      <w:r>
        <w:rPr>
          <w:lang w:eastAsia="en-AU"/>
        </w:rPr>
        <w:t>3.</w:t>
      </w:r>
      <w:r>
        <w:rPr>
          <w:rFonts w:asciiTheme="minorHAnsi" w:eastAsiaTheme="minorEastAsia" w:hAnsiTheme="minorHAnsi"/>
          <w:b w:val="0"/>
          <w:sz w:val="22"/>
          <w:lang w:eastAsia="en-AU"/>
        </w:rPr>
        <w:tab/>
      </w:r>
      <w:r>
        <w:rPr>
          <w:lang w:eastAsia="en-AU"/>
        </w:rPr>
        <w:t>Moral Rights</w:t>
      </w:r>
      <w:r>
        <w:tab/>
      </w:r>
      <w:r>
        <w:fldChar w:fldCharType="begin"/>
      </w:r>
      <w:r>
        <w:instrText xml:space="preserve"> PAGEREF _Toc489020276 \h </w:instrText>
      </w:r>
      <w:r>
        <w:fldChar w:fldCharType="separate"/>
      </w:r>
      <w:r>
        <w:t>4</w:t>
      </w:r>
      <w:r>
        <w:fldChar w:fldCharType="end"/>
      </w:r>
    </w:p>
    <w:p w:rsidR="00260617" w:rsidRDefault="00260617">
      <w:pPr>
        <w:pStyle w:val="TOC1"/>
        <w:rPr>
          <w:rFonts w:asciiTheme="minorHAnsi" w:eastAsiaTheme="minorEastAsia" w:hAnsiTheme="minorHAnsi"/>
          <w:b w:val="0"/>
          <w:sz w:val="22"/>
          <w:lang w:eastAsia="en-AU"/>
        </w:rPr>
      </w:pPr>
      <w:r>
        <w:rPr>
          <w:lang w:eastAsia="en-AU"/>
        </w:rPr>
        <w:t>4.</w:t>
      </w:r>
      <w:r>
        <w:rPr>
          <w:rFonts w:asciiTheme="minorHAnsi" w:eastAsiaTheme="minorEastAsia" w:hAnsiTheme="minorHAnsi"/>
          <w:b w:val="0"/>
          <w:sz w:val="22"/>
          <w:lang w:eastAsia="en-AU"/>
        </w:rPr>
        <w:tab/>
      </w:r>
      <w:r>
        <w:rPr>
          <w:lang w:eastAsia="en-AU"/>
        </w:rPr>
        <w:t>General</w:t>
      </w:r>
      <w:r>
        <w:tab/>
      </w:r>
      <w:r>
        <w:fldChar w:fldCharType="begin"/>
      </w:r>
      <w:r>
        <w:instrText xml:space="preserve"> PAGEREF _Toc489020277 \h </w:instrText>
      </w:r>
      <w:r>
        <w:fldChar w:fldCharType="separate"/>
      </w:r>
      <w:r>
        <w:t>5</w:t>
      </w:r>
      <w:r>
        <w:fldChar w:fldCharType="end"/>
      </w:r>
    </w:p>
    <w:p w:rsidR="00260617" w:rsidRDefault="00260617">
      <w:pPr>
        <w:pStyle w:val="TOC2"/>
        <w:rPr>
          <w:rFonts w:asciiTheme="minorHAnsi" w:eastAsiaTheme="minorEastAsia" w:hAnsiTheme="minorHAnsi"/>
          <w:noProof/>
          <w:sz w:val="22"/>
          <w:lang w:eastAsia="en-AU"/>
        </w:rPr>
      </w:pPr>
      <w:r>
        <w:rPr>
          <w:noProof/>
          <w:lang w:eastAsia="en-AU"/>
        </w:rPr>
        <w:t>4.1</w:t>
      </w:r>
      <w:r>
        <w:rPr>
          <w:rFonts w:asciiTheme="minorHAnsi" w:eastAsiaTheme="minorEastAsia" w:hAnsiTheme="minorHAnsi"/>
          <w:noProof/>
          <w:sz w:val="22"/>
          <w:lang w:eastAsia="en-AU"/>
        </w:rPr>
        <w:tab/>
      </w:r>
      <w:r>
        <w:rPr>
          <w:noProof/>
          <w:lang w:eastAsia="en-AU"/>
        </w:rPr>
        <w:t>Notices</w:t>
      </w:r>
      <w:r>
        <w:rPr>
          <w:noProof/>
        </w:rPr>
        <w:tab/>
      </w:r>
      <w:r>
        <w:rPr>
          <w:noProof/>
        </w:rPr>
        <w:fldChar w:fldCharType="begin"/>
      </w:r>
      <w:r>
        <w:rPr>
          <w:noProof/>
        </w:rPr>
        <w:instrText xml:space="preserve"> PAGEREF _Toc489020278 \h </w:instrText>
      </w:r>
      <w:r>
        <w:rPr>
          <w:noProof/>
        </w:rPr>
      </w:r>
      <w:r>
        <w:rPr>
          <w:noProof/>
        </w:rPr>
        <w:fldChar w:fldCharType="separate"/>
      </w:r>
      <w:r>
        <w:rPr>
          <w:noProof/>
        </w:rPr>
        <w:t>5</w:t>
      </w:r>
      <w:r>
        <w:rPr>
          <w:noProof/>
        </w:rPr>
        <w:fldChar w:fldCharType="end"/>
      </w:r>
    </w:p>
    <w:p w:rsidR="00260617" w:rsidRDefault="00260617">
      <w:pPr>
        <w:pStyle w:val="TOC2"/>
        <w:rPr>
          <w:rFonts w:asciiTheme="minorHAnsi" w:eastAsiaTheme="minorEastAsia" w:hAnsiTheme="minorHAnsi"/>
          <w:noProof/>
          <w:sz w:val="22"/>
          <w:lang w:eastAsia="en-AU"/>
        </w:rPr>
      </w:pPr>
      <w:r>
        <w:rPr>
          <w:noProof/>
          <w:lang w:eastAsia="en-AU"/>
        </w:rPr>
        <w:t>4.2</w:t>
      </w:r>
      <w:r>
        <w:rPr>
          <w:rFonts w:asciiTheme="minorHAnsi" w:eastAsiaTheme="minorEastAsia" w:hAnsiTheme="minorHAnsi"/>
          <w:noProof/>
          <w:sz w:val="22"/>
          <w:lang w:eastAsia="en-AU"/>
        </w:rPr>
        <w:tab/>
      </w:r>
      <w:r>
        <w:rPr>
          <w:noProof/>
          <w:lang w:eastAsia="en-AU"/>
        </w:rPr>
        <w:t>Further assurances</w:t>
      </w:r>
      <w:r>
        <w:rPr>
          <w:noProof/>
        </w:rPr>
        <w:tab/>
      </w:r>
      <w:r>
        <w:rPr>
          <w:noProof/>
        </w:rPr>
        <w:fldChar w:fldCharType="begin"/>
      </w:r>
      <w:r>
        <w:rPr>
          <w:noProof/>
        </w:rPr>
        <w:instrText xml:space="preserve"> PAGEREF _Toc489020279 \h </w:instrText>
      </w:r>
      <w:r>
        <w:rPr>
          <w:noProof/>
        </w:rPr>
      </w:r>
      <w:r>
        <w:rPr>
          <w:noProof/>
        </w:rPr>
        <w:fldChar w:fldCharType="separate"/>
      </w:r>
      <w:r>
        <w:rPr>
          <w:noProof/>
        </w:rPr>
        <w:t>5</w:t>
      </w:r>
      <w:r>
        <w:rPr>
          <w:noProof/>
        </w:rPr>
        <w:fldChar w:fldCharType="end"/>
      </w:r>
    </w:p>
    <w:p w:rsidR="00260617" w:rsidRDefault="00260617">
      <w:pPr>
        <w:pStyle w:val="TOC2"/>
        <w:rPr>
          <w:rFonts w:asciiTheme="minorHAnsi" w:eastAsiaTheme="minorEastAsia" w:hAnsiTheme="minorHAnsi"/>
          <w:noProof/>
          <w:sz w:val="22"/>
          <w:lang w:eastAsia="en-AU"/>
        </w:rPr>
      </w:pPr>
      <w:r>
        <w:rPr>
          <w:noProof/>
          <w:lang w:eastAsia="en-AU"/>
        </w:rPr>
        <w:t>4.3</w:t>
      </w:r>
      <w:r>
        <w:rPr>
          <w:rFonts w:asciiTheme="minorHAnsi" w:eastAsiaTheme="minorEastAsia" w:hAnsiTheme="minorHAnsi"/>
          <w:noProof/>
          <w:sz w:val="22"/>
          <w:lang w:eastAsia="en-AU"/>
        </w:rPr>
        <w:tab/>
      </w:r>
      <w:r>
        <w:rPr>
          <w:noProof/>
          <w:lang w:eastAsia="en-AU"/>
        </w:rPr>
        <w:t>Variation</w:t>
      </w:r>
      <w:r>
        <w:rPr>
          <w:noProof/>
        </w:rPr>
        <w:tab/>
      </w:r>
      <w:r>
        <w:rPr>
          <w:noProof/>
        </w:rPr>
        <w:fldChar w:fldCharType="begin"/>
      </w:r>
      <w:r>
        <w:rPr>
          <w:noProof/>
        </w:rPr>
        <w:instrText xml:space="preserve"> PAGEREF _Toc489020280 \h </w:instrText>
      </w:r>
      <w:r>
        <w:rPr>
          <w:noProof/>
        </w:rPr>
      </w:r>
      <w:r>
        <w:rPr>
          <w:noProof/>
        </w:rPr>
        <w:fldChar w:fldCharType="separate"/>
      </w:r>
      <w:r>
        <w:rPr>
          <w:noProof/>
        </w:rPr>
        <w:t>5</w:t>
      </w:r>
      <w:r>
        <w:rPr>
          <w:noProof/>
        </w:rPr>
        <w:fldChar w:fldCharType="end"/>
      </w:r>
    </w:p>
    <w:p w:rsidR="00260617" w:rsidRDefault="00260617">
      <w:pPr>
        <w:pStyle w:val="TOC2"/>
        <w:rPr>
          <w:rFonts w:asciiTheme="minorHAnsi" w:eastAsiaTheme="minorEastAsia" w:hAnsiTheme="minorHAnsi"/>
          <w:noProof/>
          <w:sz w:val="22"/>
          <w:lang w:eastAsia="en-AU"/>
        </w:rPr>
      </w:pPr>
      <w:r>
        <w:rPr>
          <w:noProof/>
          <w:lang w:eastAsia="en-AU"/>
        </w:rPr>
        <w:t>4.4</w:t>
      </w:r>
      <w:r>
        <w:rPr>
          <w:rFonts w:asciiTheme="minorHAnsi" w:eastAsiaTheme="minorEastAsia" w:hAnsiTheme="minorHAnsi"/>
          <w:noProof/>
          <w:sz w:val="22"/>
          <w:lang w:eastAsia="en-AU"/>
        </w:rPr>
        <w:tab/>
      </w:r>
      <w:r>
        <w:rPr>
          <w:noProof/>
          <w:lang w:eastAsia="en-AU"/>
        </w:rPr>
        <w:t>No assignment</w:t>
      </w:r>
      <w:r>
        <w:rPr>
          <w:noProof/>
        </w:rPr>
        <w:tab/>
      </w:r>
      <w:r>
        <w:rPr>
          <w:noProof/>
        </w:rPr>
        <w:fldChar w:fldCharType="begin"/>
      </w:r>
      <w:r>
        <w:rPr>
          <w:noProof/>
        </w:rPr>
        <w:instrText xml:space="preserve"> PAGEREF _Toc489020281 \h </w:instrText>
      </w:r>
      <w:r>
        <w:rPr>
          <w:noProof/>
        </w:rPr>
      </w:r>
      <w:r>
        <w:rPr>
          <w:noProof/>
        </w:rPr>
        <w:fldChar w:fldCharType="separate"/>
      </w:r>
      <w:r>
        <w:rPr>
          <w:noProof/>
        </w:rPr>
        <w:t>5</w:t>
      </w:r>
      <w:r>
        <w:rPr>
          <w:noProof/>
        </w:rPr>
        <w:fldChar w:fldCharType="end"/>
      </w:r>
    </w:p>
    <w:p w:rsidR="00260617" w:rsidRDefault="00260617">
      <w:pPr>
        <w:pStyle w:val="TOC2"/>
        <w:rPr>
          <w:rFonts w:asciiTheme="minorHAnsi" w:eastAsiaTheme="minorEastAsia" w:hAnsiTheme="minorHAnsi"/>
          <w:noProof/>
          <w:sz w:val="22"/>
          <w:lang w:eastAsia="en-AU"/>
        </w:rPr>
      </w:pPr>
      <w:r>
        <w:rPr>
          <w:noProof/>
          <w:lang w:eastAsia="en-AU"/>
        </w:rPr>
        <w:t>4.5</w:t>
      </w:r>
      <w:r>
        <w:rPr>
          <w:rFonts w:asciiTheme="minorHAnsi" w:eastAsiaTheme="minorEastAsia" w:hAnsiTheme="minorHAnsi"/>
          <w:noProof/>
          <w:sz w:val="22"/>
          <w:lang w:eastAsia="en-AU"/>
        </w:rPr>
        <w:tab/>
      </w:r>
      <w:r>
        <w:rPr>
          <w:noProof/>
          <w:lang w:eastAsia="en-AU"/>
        </w:rPr>
        <w:t>Counterparts</w:t>
      </w:r>
      <w:r>
        <w:rPr>
          <w:noProof/>
        </w:rPr>
        <w:tab/>
      </w:r>
      <w:r>
        <w:rPr>
          <w:noProof/>
        </w:rPr>
        <w:fldChar w:fldCharType="begin"/>
      </w:r>
      <w:r>
        <w:rPr>
          <w:noProof/>
        </w:rPr>
        <w:instrText xml:space="preserve"> PAGEREF _Toc489020282 \h </w:instrText>
      </w:r>
      <w:r>
        <w:rPr>
          <w:noProof/>
        </w:rPr>
      </w:r>
      <w:r>
        <w:rPr>
          <w:noProof/>
        </w:rPr>
        <w:fldChar w:fldCharType="separate"/>
      </w:r>
      <w:r>
        <w:rPr>
          <w:noProof/>
        </w:rPr>
        <w:t>5</w:t>
      </w:r>
      <w:r>
        <w:rPr>
          <w:noProof/>
        </w:rPr>
        <w:fldChar w:fldCharType="end"/>
      </w:r>
    </w:p>
    <w:p w:rsidR="00260617" w:rsidRDefault="00260617">
      <w:pPr>
        <w:pStyle w:val="TOC2"/>
        <w:rPr>
          <w:rFonts w:asciiTheme="minorHAnsi" w:eastAsiaTheme="minorEastAsia" w:hAnsiTheme="minorHAnsi"/>
          <w:noProof/>
          <w:sz w:val="22"/>
          <w:lang w:eastAsia="en-AU"/>
        </w:rPr>
      </w:pPr>
      <w:r>
        <w:rPr>
          <w:noProof/>
          <w:lang w:eastAsia="en-AU"/>
        </w:rPr>
        <w:t>4.6</w:t>
      </w:r>
      <w:r>
        <w:rPr>
          <w:rFonts w:asciiTheme="minorHAnsi" w:eastAsiaTheme="minorEastAsia" w:hAnsiTheme="minorHAnsi"/>
          <w:noProof/>
          <w:sz w:val="22"/>
          <w:lang w:eastAsia="en-AU"/>
        </w:rPr>
        <w:tab/>
      </w:r>
      <w:r>
        <w:rPr>
          <w:noProof/>
          <w:lang w:eastAsia="en-AU"/>
        </w:rPr>
        <w:t>Relationship between the parties</w:t>
      </w:r>
      <w:r>
        <w:rPr>
          <w:noProof/>
        </w:rPr>
        <w:tab/>
      </w:r>
      <w:r>
        <w:rPr>
          <w:noProof/>
        </w:rPr>
        <w:fldChar w:fldCharType="begin"/>
      </w:r>
      <w:r>
        <w:rPr>
          <w:noProof/>
        </w:rPr>
        <w:instrText xml:space="preserve"> PAGEREF _Toc489020283 \h </w:instrText>
      </w:r>
      <w:r>
        <w:rPr>
          <w:noProof/>
        </w:rPr>
      </w:r>
      <w:r>
        <w:rPr>
          <w:noProof/>
        </w:rPr>
        <w:fldChar w:fldCharType="separate"/>
      </w:r>
      <w:r>
        <w:rPr>
          <w:noProof/>
        </w:rPr>
        <w:t>5</w:t>
      </w:r>
      <w:r>
        <w:rPr>
          <w:noProof/>
        </w:rPr>
        <w:fldChar w:fldCharType="end"/>
      </w:r>
    </w:p>
    <w:p w:rsidR="00260617" w:rsidRDefault="00260617">
      <w:pPr>
        <w:pStyle w:val="TOC2"/>
        <w:rPr>
          <w:rFonts w:asciiTheme="minorHAnsi" w:eastAsiaTheme="minorEastAsia" w:hAnsiTheme="minorHAnsi"/>
          <w:noProof/>
          <w:sz w:val="22"/>
          <w:lang w:eastAsia="en-AU"/>
        </w:rPr>
      </w:pPr>
      <w:r>
        <w:rPr>
          <w:noProof/>
          <w:lang w:eastAsia="en-AU"/>
        </w:rPr>
        <w:t>4.7</w:t>
      </w:r>
      <w:r>
        <w:rPr>
          <w:rFonts w:asciiTheme="minorHAnsi" w:eastAsiaTheme="minorEastAsia" w:hAnsiTheme="minorHAnsi"/>
          <w:noProof/>
          <w:sz w:val="22"/>
          <w:lang w:eastAsia="en-AU"/>
        </w:rPr>
        <w:tab/>
      </w:r>
      <w:r>
        <w:rPr>
          <w:noProof/>
          <w:lang w:eastAsia="en-AU"/>
        </w:rPr>
        <w:t>Legal expenses and stamp duty</w:t>
      </w:r>
      <w:r>
        <w:rPr>
          <w:noProof/>
        </w:rPr>
        <w:tab/>
      </w:r>
      <w:r>
        <w:rPr>
          <w:noProof/>
        </w:rPr>
        <w:fldChar w:fldCharType="begin"/>
      </w:r>
      <w:r>
        <w:rPr>
          <w:noProof/>
        </w:rPr>
        <w:instrText xml:space="preserve"> PAGEREF _Toc489020284 \h </w:instrText>
      </w:r>
      <w:r>
        <w:rPr>
          <w:noProof/>
        </w:rPr>
      </w:r>
      <w:r>
        <w:rPr>
          <w:noProof/>
        </w:rPr>
        <w:fldChar w:fldCharType="separate"/>
      </w:r>
      <w:r>
        <w:rPr>
          <w:noProof/>
        </w:rPr>
        <w:t>6</w:t>
      </w:r>
      <w:r>
        <w:rPr>
          <w:noProof/>
        </w:rPr>
        <w:fldChar w:fldCharType="end"/>
      </w:r>
    </w:p>
    <w:p w:rsidR="00260617" w:rsidRDefault="00260617">
      <w:pPr>
        <w:pStyle w:val="TOC2"/>
        <w:rPr>
          <w:rFonts w:asciiTheme="minorHAnsi" w:eastAsiaTheme="minorEastAsia" w:hAnsiTheme="minorHAnsi"/>
          <w:noProof/>
          <w:sz w:val="22"/>
          <w:lang w:eastAsia="en-AU"/>
        </w:rPr>
      </w:pPr>
      <w:r>
        <w:rPr>
          <w:noProof/>
          <w:lang w:eastAsia="en-AU"/>
        </w:rPr>
        <w:t>4.8</w:t>
      </w:r>
      <w:r>
        <w:rPr>
          <w:rFonts w:asciiTheme="minorHAnsi" w:eastAsiaTheme="minorEastAsia" w:hAnsiTheme="minorHAnsi"/>
          <w:noProof/>
          <w:sz w:val="22"/>
          <w:lang w:eastAsia="en-AU"/>
        </w:rPr>
        <w:tab/>
      </w:r>
      <w:r>
        <w:rPr>
          <w:noProof/>
          <w:lang w:eastAsia="en-AU"/>
        </w:rPr>
        <w:t>Entire agreement</w:t>
      </w:r>
      <w:r>
        <w:rPr>
          <w:noProof/>
        </w:rPr>
        <w:tab/>
      </w:r>
      <w:r>
        <w:rPr>
          <w:noProof/>
        </w:rPr>
        <w:fldChar w:fldCharType="begin"/>
      </w:r>
      <w:r>
        <w:rPr>
          <w:noProof/>
        </w:rPr>
        <w:instrText xml:space="preserve"> PAGEREF _Toc489020285 \h </w:instrText>
      </w:r>
      <w:r>
        <w:rPr>
          <w:noProof/>
        </w:rPr>
      </w:r>
      <w:r>
        <w:rPr>
          <w:noProof/>
        </w:rPr>
        <w:fldChar w:fldCharType="separate"/>
      </w:r>
      <w:r>
        <w:rPr>
          <w:noProof/>
        </w:rPr>
        <w:t>6</w:t>
      </w:r>
      <w:r>
        <w:rPr>
          <w:noProof/>
        </w:rPr>
        <w:fldChar w:fldCharType="end"/>
      </w:r>
    </w:p>
    <w:p w:rsidR="00260617" w:rsidRDefault="00260617">
      <w:pPr>
        <w:pStyle w:val="TOC2"/>
        <w:rPr>
          <w:rFonts w:asciiTheme="minorHAnsi" w:eastAsiaTheme="minorEastAsia" w:hAnsiTheme="minorHAnsi"/>
          <w:noProof/>
          <w:sz w:val="22"/>
          <w:lang w:eastAsia="en-AU"/>
        </w:rPr>
      </w:pPr>
      <w:r>
        <w:rPr>
          <w:noProof/>
          <w:lang w:eastAsia="en-AU"/>
        </w:rPr>
        <w:t>4.9</w:t>
      </w:r>
      <w:r>
        <w:rPr>
          <w:rFonts w:asciiTheme="minorHAnsi" w:eastAsiaTheme="minorEastAsia" w:hAnsiTheme="minorHAnsi"/>
          <w:noProof/>
          <w:sz w:val="22"/>
          <w:lang w:eastAsia="en-AU"/>
        </w:rPr>
        <w:tab/>
      </w:r>
      <w:r>
        <w:rPr>
          <w:noProof/>
          <w:lang w:eastAsia="en-AU"/>
        </w:rPr>
        <w:t>Invalidity</w:t>
      </w:r>
      <w:r>
        <w:rPr>
          <w:noProof/>
        </w:rPr>
        <w:tab/>
      </w:r>
      <w:r>
        <w:rPr>
          <w:noProof/>
        </w:rPr>
        <w:fldChar w:fldCharType="begin"/>
      </w:r>
      <w:r>
        <w:rPr>
          <w:noProof/>
        </w:rPr>
        <w:instrText xml:space="preserve"> PAGEREF _Toc489020286 \h </w:instrText>
      </w:r>
      <w:r>
        <w:rPr>
          <w:noProof/>
        </w:rPr>
      </w:r>
      <w:r>
        <w:rPr>
          <w:noProof/>
        </w:rPr>
        <w:fldChar w:fldCharType="separate"/>
      </w:r>
      <w:r>
        <w:rPr>
          <w:noProof/>
        </w:rPr>
        <w:t>6</w:t>
      </w:r>
      <w:r>
        <w:rPr>
          <w:noProof/>
        </w:rPr>
        <w:fldChar w:fldCharType="end"/>
      </w:r>
    </w:p>
    <w:p w:rsidR="00260617" w:rsidRDefault="00260617">
      <w:pPr>
        <w:pStyle w:val="TOC2"/>
        <w:rPr>
          <w:rFonts w:asciiTheme="minorHAnsi" w:eastAsiaTheme="minorEastAsia" w:hAnsiTheme="minorHAnsi"/>
          <w:noProof/>
          <w:sz w:val="22"/>
          <w:lang w:eastAsia="en-AU"/>
        </w:rPr>
      </w:pPr>
      <w:r>
        <w:rPr>
          <w:noProof/>
          <w:lang w:eastAsia="en-AU"/>
        </w:rPr>
        <w:t>4.10</w:t>
      </w:r>
      <w:r>
        <w:rPr>
          <w:rFonts w:asciiTheme="minorHAnsi" w:eastAsiaTheme="minorEastAsia" w:hAnsiTheme="minorHAnsi"/>
          <w:noProof/>
          <w:sz w:val="22"/>
          <w:lang w:eastAsia="en-AU"/>
        </w:rPr>
        <w:tab/>
      </w:r>
      <w:r>
        <w:rPr>
          <w:noProof/>
          <w:lang w:eastAsia="en-AU"/>
        </w:rPr>
        <w:t>Waiver</w:t>
      </w:r>
      <w:r>
        <w:rPr>
          <w:noProof/>
        </w:rPr>
        <w:tab/>
      </w:r>
      <w:r>
        <w:rPr>
          <w:noProof/>
        </w:rPr>
        <w:fldChar w:fldCharType="begin"/>
      </w:r>
      <w:r>
        <w:rPr>
          <w:noProof/>
        </w:rPr>
        <w:instrText xml:space="preserve"> PAGEREF _Toc489020287 \h </w:instrText>
      </w:r>
      <w:r>
        <w:rPr>
          <w:noProof/>
        </w:rPr>
      </w:r>
      <w:r>
        <w:rPr>
          <w:noProof/>
        </w:rPr>
        <w:fldChar w:fldCharType="separate"/>
      </w:r>
      <w:r>
        <w:rPr>
          <w:noProof/>
        </w:rPr>
        <w:t>6</w:t>
      </w:r>
      <w:r>
        <w:rPr>
          <w:noProof/>
        </w:rPr>
        <w:fldChar w:fldCharType="end"/>
      </w:r>
    </w:p>
    <w:p w:rsidR="00260617" w:rsidRDefault="00260617">
      <w:pPr>
        <w:pStyle w:val="TOC2"/>
        <w:rPr>
          <w:rFonts w:asciiTheme="minorHAnsi" w:eastAsiaTheme="minorEastAsia" w:hAnsiTheme="minorHAnsi"/>
          <w:noProof/>
          <w:sz w:val="22"/>
          <w:lang w:eastAsia="en-AU"/>
        </w:rPr>
      </w:pPr>
      <w:r>
        <w:rPr>
          <w:noProof/>
          <w:lang w:eastAsia="en-AU"/>
        </w:rPr>
        <w:t>4.11</w:t>
      </w:r>
      <w:r>
        <w:rPr>
          <w:rFonts w:asciiTheme="minorHAnsi" w:eastAsiaTheme="minorEastAsia" w:hAnsiTheme="minorHAnsi"/>
          <w:noProof/>
          <w:sz w:val="22"/>
          <w:lang w:eastAsia="en-AU"/>
        </w:rPr>
        <w:tab/>
      </w:r>
      <w:r>
        <w:rPr>
          <w:noProof/>
          <w:lang w:eastAsia="en-AU"/>
        </w:rPr>
        <w:t>Governing law and jurisdiction</w:t>
      </w:r>
      <w:r>
        <w:rPr>
          <w:noProof/>
        </w:rPr>
        <w:tab/>
      </w:r>
      <w:r>
        <w:rPr>
          <w:noProof/>
        </w:rPr>
        <w:fldChar w:fldCharType="begin"/>
      </w:r>
      <w:r>
        <w:rPr>
          <w:noProof/>
        </w:rPr>
        <w:instrText xml:space="preserve"> PAGEREF _Toc489020288 \h </w:instrText>
      </w:r>
      <w:r>
        <w:rPr>
          <w:noProof/>
        </w:rPr>
      </w:r>
      <w:r>
        <w:rPr>
          <w:noProof/>
        </w:rPr>
        <w:fldChar w:fldCharType="separate"/>
      </w:r>
      <w:r>
        <w:rPr>
          <w:noProof/>
        </w:rPr>
        <w:t>7</w:t>
      </w:r>
      <w:r>
        <w:rPr>
          <w:noProof/>
        </w:rPr>
        <w:fldChar w:fldCharType="end"/>
      </w:r>
    </w:p>
    <w:p w:rsidR="00C472B9" w:rsidRDefault="00C83279">
      <w:pPr>
        <w:tabs>
          <w:tab w:val="left" w:pos="680"/>
          <w:tab w:val="right" w:leader="dot" w:pos="9468"/>
        </w:tabs>
      </w:pPr>
      <w:r>
        <w:fldChar w:fldCharType="end"/>
      </w:r>
    </w:p>
    <w:p w:rsidR="00C472B9" w:rsidRDefault="00C472B9">
      <w:pPr>
        <w:tabs>
          <w:tab w:val="left" w:pos="680"/>
          <w:tab w:val="right" w:leader="dot" w:pos="9468"/>
        </w:tabs>
        <w:rPr>
          <w:b/>
        </w:rPr>
        <w:sectPr w:rsidR="00C472B9">
          <w:headerReference w:type="default" r:id="rId16"/>
          <w:headerReference w:type="first" r:id="rId17"/>
          <w:footerReference w:type="first" r:id="rId18"/>
          <w:pgSz w:w="11906" w:h="16838" w:code="9"/>
          <w:pgMar w:top="1418" w:right="1134" w:bottom="1418" w:left="1418" w:header="680" w:footer="680" w:gutter="0"/>
          <w:paperSrc w:first="11" w:other="11"/>
          <w:pgNumType w:start="1"/>
          <w:cols w:space="720"/>
          <w:noEndnote/>
          <w:titlePg/>
          <w:docGrid w:linePitch="299"/>
        </w:sectPr>
      </w:pPr>
    </w:p>
    <w:p w:rsidR="00C472B9" w:rsidRDefault="00C83279">
      <w:pPr>
        <w:rPr>
          <w:b/>
          <w:sz w:val="32"/>
        </w:rPr>
      </w:pPr>
      <w:r>
        <w:rPr>
          <w:b/>
          <w:sz w:val="32"/>
        </w:rPr>
        <w:lastRenderedPageBreak/>
        <w:t>Deed of IP Assignment</w:t>
      </w:r>
    </w:p>
    <w:p w:rsidR="00C472B9" w:rsidRDefault="00C83279">
      <w:pPr>
        <w:tabs>
          <w:tab w:val="left" w:pos="3402"/>
        </w:tabs>
      </w:pPr>
      <w:r>
        <w:rPr>
          <w:b/>
          <w:sz w:val="28"/>
        </w:rPr>
        <w:t>Date</w:t>
      </w:r>
      <w:r>
        <w:rPr>
          <w:b/>
        </w:rPr>
        <w:tab/>
      </w:r>
    </w:p>
    <w:p w:rsidR="00C472B9" w:rsidRDefault="00C83279">
      <w:pPr>
        <w:pStyle w:val="NoNum-Heading1"/>
      </w:pPr>
      <w:r>
        <w:t>Parties</w:t>
      </w:r>
    </w:p>
    <w:p w:rsidR="00C472B9" w:rsidRDefault="00C83279">
      <w:pPr>
        <w:numPr>
          <w:ilvl w:val="0"/>
          <w:numId w:val="28"/>
        </w:numPr>
        <w:rPr>
          <w:rFonts w:eastAsia="Calibri" w:cs="Times New Roman"/>
        </w:rPr>
      </w:pPr>
      <w:r>
        <w:rPr>
          <w:rFonts w:eastAsia="Calibri" w:cs="Times New Roman"/>
          <w:b/>
        </w:rPr>
        <w:t>[</w:t>
      </w:r>
      <w:r>
        <w:rPr>
          <w:rFonts w:eastAsia="Calibri" w:cs="Times New Roman"/>
          <w:b/>
          <w:highlight w:val="yellow"/>
        </w:rPr>
        <w:t>Company name</w:t>
      </w:r>
      <w:r>
        <w:rPr>
          <w:rFonts w:eastAsia="Calibri" w:cs="Times New Roman"/>
          <w:b/>
        </w:rPr>
        <w:t>]</w:t>
      </w:r>
      <w:r>
        <w:rPr>
          <w:rFonts w:eastAsia="Calibri" w:cs="Times New Roman"/>
        </w:rPr>
        <w:t xml:space="preserve"> ACN  [</w:t>
      </w:r>
      <w:r>
        <w:rPr>
          <w:rFonts w:eastAsia="Calibri" w:cs="Times New Roman"/>
          <w:highlight w:val="yellow"/>
        </w:rPr>
        <w:t>ACN</w:t>
      </w:r>
      <w:r>
        <w:rPr>
          <w:rFonts w:eastAsia="Calibri" w:cs="Times New Roman"/>
        </w:rPr>
        <w:t>] of  [</w:t>
      </w:r>
      <w:r>
        <w:rPr>
          <w:rFonts w:eastAsia="Calibri" w:cs="Times New Roman"/>
          <w:highlight w:val="yellow"/>
        </w:rPr>
        <w:t>address</w:t>
      </w:r>
      <w:r>
        <w:rPr>
          <w:rFonts w:eastAsia="Calibri" w:cs="Times New Roman"/>
        </w:rPr>
        <w:t>],  [</w:t>
      </w:r>
      <w:r>
        <w:rPr>
          <w:rFonts w:eastAsia="Calibri" w:cs="Times New Roman"/>
          <w:highlight w:val="yellow"/>
        </w:rPr>
        <w:t>state</w:t>
      </w:r>
      <w:r>
        <w:rPr>
          <w:rFonts w:eastAsia="Calibri" w:cs="Times New Roman"/>
        </w:rPr>
        <w:t>] (</w:t>
      </w:r>
      <w:r>
        <w:rPr>
          <w:rFonts w:eastAsia="Calibri" w:cs="Times New Roman"/>
          <w:b/>
        </w:rPr>
        <w:t>Assignee</w:t>
      </w:r>
      <w:r>
        <w:rPr>
          <w:rFonts w:eastAsia="Calibri" w:cs="Times New Roman"/>
        </w:rPr>
        <w:t>)</w:t>
      </w:r>
    </w:p>
    <w:p w:rsidR="00C472B9" w:rsidRDefault="00C83279">
      <w:pPr>
        <w:numPr>
          <w:ilvl w:val="0"/>
          <w:numId w:val="28"/>
        </w:numPr>
        <w:rPr>
          <w:rFonts w:eastAsia="Calibri" w:cs="Times New Roman"/>
        </w:rPr>
      </w:pPr>
      <w:r>
        <w:rPr>
          <w:rFonts w:eastAsia="Calibri" w:cs="Times New Roman"/>
          <w:b/>
        </w:rPr>
        <w:t>[</w:t>
      </w:r>
      <w:r>
        <w:rPr>
          <w:rFonts w:eastAsia="Calibri" w:cs="Times New Roman"/>
          <w:b/>
          <w:highlight w:val="yellow"/>
        </w:rPr>
        <w:t>Name</w:t>
      </w:r>
      <w:r>
        <w:rPr>
          <w:rFonts w:eastAsia="Calibri" w:cs="Times New Roman"/>
          <w:b/>
        </w:rPr>
        <w:t>]</w:t>
      </w:r>
      <w:r>
        <w:rPr>
          <w:rFonts w:eastAsia="Calibri" w:cs="Times New Roman"/>
        </w:rPr>
        <w:t xml:space="preserve"> of  [</w:t>
      </w:r>
      <w:r>
        <w:rPr>
          <w:rFonts w:eastAsia="Calibri" w:cs="Times New Roman"/>
          <w:highlight w:val="yellow"/>
        </w:rPr>
        <w:t>address</w:t>
      </w:r>
      <w:r>
        <w:rPr>
          <w:rFonts w:eastAsia="Calibri" w:cs="Times New Roman"/>
        </w:rPr>
        <w:t>],  [</w:t>
      </w:r>
      <w:r>
        <w:rPr>
          <w:rFonts w:eastAsia="Calibri" w:cs="Times New Roman"/>
          <w:highlight w:val="yellow"/>
        </w:rPr>
        <w:t>state</w:t>
      </w:r>
      <w:r>
        <w:rPr>
          <w:rFonts w:eastAsia="Calibri" w:cs="Times New Roman"/>
        </w:rPr>
        <w:t>] (</w:t>
      </w:r>
      <w:r>
        <w:rPr>
          <w:rFonts w:eastAsia="Calibri" w:cs="Times New Roman"/>
          <w:b/>
        </w:rPr>
        <w:t>Assignor</w:t>
      </w:r>
      <w:r>
        <w:rPr>
          <w:rFonts w:eastAsia="Calibri" w:cs="Times New Roman"/>
        </w:rPr>
        <w:t>)</w:t>
      </w:r>
    </w:p>
    <w:p w:rsidR="00C472B9" w:rsidRDefault="00C472B9"/>
    <w:p w:rsidR="00C472B9" w:rsidRDefault="00C83279">
      <w:pPr>
        <w:pStyle w:val="NoNum-Heading1"/>
      </w:pPr>
      <w:r>
        <w:t>Background</w:t>
      </w:r>
    </w:p>
    <w:p w:rsidR="00C472B9" w:rsidRDefault="00C83279">
      <w:pPr>
        <w:ind w:left="677" w:hanging="677"/>
      </w:pPr>
      <w:r>
        <w:t>A.</w:t>
      </w:r>
      <w:r>
        <w:tab/>
        <w:t>The Assignor has provided services</w:t>
      </w:r>
      <w:r>
        <w:t xml:space="preserve"> to the Assignee or a Related Body Corporate of the Assignee (if </w:t>
      </w:r>
      <w:r>
        <w:t>any).</w:t>
      </w:r>
    </w:p>
    <w:p w:rsidR="00C472B9" w:rsidRDefault="00C83279">
      <w:pPr>
        <w:ind w:left="677" w:hanging="677"/>
      </w:pPr>
      <w:r>
        <w:t>B.</w:t>
      </w:r>
      <w:r>
        <w:tab/>
        <w:t>During the period in which the Assignor provided services to the Assignee or any of the Assignee's Related Bodies Corporate, the Assignor may have contributed to, or will contribute to, or otherwise has been involved in the development of the Inte</w:t>
      </w:r>
      <w:r>
        <w:t xml:space="preserve">llectual Property, Software, Source Code and Documentation. </w:t>
      </w:r>
    </w:p>
    <w:p w:rsidR="00C472B9" w:rsidRDefault="00C83279">
      <w:pPr>
        <w:ind w:left="677" w:hanging="677"/>
      </w:pPr>
      <w:r>
        <w:t>C.</w:t>
      </w:r>
      <w:r>
        <w:tab/>
        <w:t>The Assignor wishes to:</w:t>
      </w:r>
    </w:p>
    <w:p w:rsidR="00C472B9" w:rsidRDefault="00C83279">
      <w:pPr>
        <w:pStyle w:val="Heading3"/>
      </w:pPr>
      <w:r>
        <w:t xml:space="preserve">record that Assignee has at all times been and will be the legal and beneficial owner of the Intellectual Property, Software, Source Code and Documentation; </w:t>
      </w:r>
    </w:p>
    <w:p w:rsidR="00C472B9" w:rsidRDefault="00C83279">
      <w:pPr>
        <w:pStyle w:val="Heading3"/>
      </w:pPr>
      <w:r>
        <w:t xml:space="preserve">assign to </w:t>
      </w:r>
      <w:r>
        <w:t>the Assignee all right, title and interest it may have the Intellectual Property, Software, Source Code and Documentation; and</w:t>
      </w:r>
    </w:p>
    <w:p w:rsidR="00C472B9" w:rsidRDefault="00C83279">
      <w:pPr>
        <w:pStyle w:val="Heading3"/>
      </w:pPr>
      <w:r>
        <w:t>waive all Moral Rights it may have in relation to the Works.</w:t>
      </w:r>
    </w:p>
    <w:p w:rsidR="00C472B9" w:rsidRDefault="00C83279">
      <w:pPr>
        <w:pStyle w:val="NoNum-Heading1"/>
      </w:pPr>
      <w:r>
        <w:t>Operative part</w:t>
      </w:r>
    </w:p>
    <w:p w:rsidR="00C472B9" w:rsidRDefault="00C83279">
      <w:pPr>
        <w:pStyle w:val="Heading1"/>
        <w:numPr>
          <w:ilvl w:val="0"/>
          <w:numId w:val="29"/>
        </w:numPr>
        <w:rPr>
          <w:lang w:eastAsia="en-AU"/>
        </w:rPr>
      </w:pPr>
      <w:bookmarkStart w:id="0" w:name="_Toc348963498"/>
      <w:bookmarkStart w:id="1" w:name="_Toc3263598"/>
      <w:bookmarkStart w:id="2" w:name="_Toc489020271"/>
      <w:r>
        <w:rPr>
          <w:lang w:eastAsia="en-AU"/>
        </w:rPr>
        <w:t>Definitions and Interpretation</w:t>
      </w:r>
      <w:bookmarkEnd w:id="0"/>
      <w:bookmarkEnd w:id="2"/>
    </w:p>
    <w:p w:rsidR="00C472B9" w:rsidRDefault="00C83279">
      <w:pPr>
        <w:pStyle w:val="Heading2"/>
        <w:rPr>
          <w:lang w:eastAsia="en-AU"/>
        </w:rPr>
      </w:pPr>
      <w:bookmarkStart w:id="3" w:name="_Toc489020272"/>
      <w:r>
        <w:rPr>
          <w:lang w:eastAsia="en-AU"/>
        </w:rPr>
        <w:t>Definitions</w:t>
      </w:r>
      <w:bookmarkEnd w:id="3"/>
    </w:p>
    <w:p w:rsidR="00C472B9" w:rsidRDefault="00C83279">
      <w:pPr>
        <w:pStyle w:val="bodytext2"/>
        <w:rPr>
          <w:lang w:eastAsia="en-AU"/>
        </w:rPr>
      </w:pPr>
      <w:r>
        <w:rPr>
          <w:lang w:eastAsia="en-AU"/>
        </w:rPr>
        <w:t>In this De</w:t>
      </w:r>
      <w:r>
        <w:rPr>
          <w:lang w:eastAsia="en-AU"/>
        </w:rPr>
        <w:t>ed, unless the context indicates a contrary intention:</w:t>
      </w:r>
    </w:p>
    <w:p w:rsidR="00C472B9" w:rsidRDefault="00C83279">
      <w:pPr>
        <w:pStyle w:val="bodytext2"/>
        <w:rPr>
          <w:lang w:eastAsia="en-AU"/>
        </w:rPr>
      </w:pPr>
      <w:r>
        <w:rPr>
          <w:b/>
          <w:lang w:eastAsia="en-AU"/>
        </w:rPr>
        <w:t xml:space="preserve">Business </w:t>
      </w:r>
      <w:r>
        <w:rPr>
          <w:lang w:eastAsia="en-AU"/>
        </w:rPr>
        <w:t>means the business of the Assignee or any of the Assignee's Related Bodies Corporate, as at the date of this Deed being [</w:t>
      </w:r>
      <w:r>
        <w:rPr>
          <w:highlight w:val="yellow"/>
          <w:lang w:eastAsia="en-AU"/>
        </w:rPr>
        <w:t>insert</w:t>
      </w:r>
      <w:r>
        <w:rPr>
          <w:lang w:eastAsia="en-AU"/>
        </w:rPr>
        <w:t>].</w:t>
      </w:r>
    </w:p>
    <w:p w:rsidR="00C472B9" w:rsidRDefault="00C83279">
      <w:pPr>
        <w:pStyle w:val="bodytext2"/>
        <w:rPr>
          <w:lang w:eastAsia="en-AU"/>
        </w:rPr>
      </w:pPr>
      <w:r>
        <w:rPr>
          <w:b/>
          <w:lang w:eastAsia="en-AU"/>
        </w:rPr>
        <w:t>Business Day</w:t>
      </w:r>
      <w:r>
        <w:rPr>
          <w:lang w:eastAsia="en-AU"/>
        </w:rPr>
        <w:t xml:space="preserve"> means a day on which banks are open for general b</w:t>
      </w:r>
      <w:r>
        <w:rPr>
          <w:lang w:eastAsia="en-AU"/>
        </w:rPr>
        <w:t>anking business in Sydney, excluding Saturdays and</w:t>
      </w:r>
      <w:bookmarkStart w:id="4" w:name="_GoBack"/>
      <w:bookmarkEnd w:id="4"/>
      <w:r>
        <w:rPr>
          <w:lang w:eastAsia="en-AU"/>
        </w:rPr>
        <w:t xml:space="preserve"> Sundays.</w:t>
      </w:r>
    </w:p>
    <w:p w:rsidR="00C472B9" w:rsidRDefault="00C83279">
      <w:pPr>
        <w:pStyle w:val="bodytext2"/>
        <w:rPr>
          <w:lang w:eastAsia="en-AU"/>
        </w:rPr>
      </w:pPr>
      <w:r>
        <w:rPr>
          <w:b/>
          <w:lang w:eastAsia="en-AU"/>
        </w:rPr>
        <w:t xml:space="preserve">Deed </w:t>
      </w:r>
      <w:r>
        <w:rPr>
          <w:lang w:eastAsia="en-AU"/>
        </w:rPr>
        <w:t>means this deed including the background, and schedules, and any annexures.</w:t>
      </w:r>
    </w:p>
    <w:p w:rsidR="00C472B9" w:rsidRDefault="00C83279">
      <w:pPr>
        <w:pStyle w:val="bodytext2"/>
        <w:rPr>
          <w:lang w:eastAsia="en-AU"/>
        </w:rPr>
      </w:pPr>
      <w:r>
        <w:rPr>
          <w:b/>
          <w:lang w:eastAsia="en-AU"/>
        </w:rPr>
        <w:t xml:space="preserve">Documentation </w:t>
      </w:r>
      <w:r>
        <w:rPr>
          <w:lang w:eastAsia="en-AU"/>
        </w:rPr>
        <w:t>means documentation, material, information and notes associated with the Intellectual Property, Softw</w:t>
      </w:r>
      <w:r>
        <w:rPr>
          <w:lang w:eastAsia="en-AU"/>
        </w:rPr>
        <w:t>are and Source Code, in whatever form, including functional, technical and user information, manuals, reports, designs, drawings, graphics, pictures, specifications, data and files, developed or produced by the Assignor or on his behalf as a result of or i</w:t>
      </w:r>
      <w:r>
        <w:rPr>
          <w:lang w:eastAsia="en-AU"/>
        </w:rPr>
        <w:t>n connection with the Intellectual Property, Software or Source Code.</w:t>
      </w:r>
    </w:p>
    <w:p w:rsidR="00C472B9" w:rsidRDefault="00C83279">
      <w:pPr>
        <w:pStyle w:val="bodytext2"/>
        <w:rPr>
          <w:lang w:eastAsia="en-AU"/>
        </w:rPr>
      </w:pPr>
      <w:r>
        <w:rPr>
          <w:b/>
          <w:lang w:eastAsia="en-AU"/>
        </w:rPr>
        <w:lastRenderedPageBreak/>
        <w:t>Intellectual Property</w:t>
      </w:r>
      <w:r>
        <w:rPr>
          <w:lang w:eastAsia="en-AU"/>
        </w:rPr>
        <w:t xml:space="preserve"> means all intellectual and industrial property rights and interests of whatever nature throughout the world conferred under statute, common law or equity, whether existing now or at any time in the future, and includes rights in respect of, or in connecti</w:t>
      </w:r>
      <w:r>
        <w:rPr>
          <w:lang w:eastAsia="en-AU"/>
        </w:rPr>
        <w:t>on with copyright, trade marks, service marks, inventions, brand names, product names, domain names, designs, patents, semiconductor and circuit layout rights, confidential information, trade secrets, know-how, business or company names, or other proprieta</w:t>
      </w:r>
      <w:r>
        <w:rPr>
          <w:lang w:eastAsia="en-AU"/>
        </w:rPr>
        <w:t>ry rights (whether registered or not registrable), and any rights to registration of such rights, that are related to or in any way connected or contained in the Business, Software, Source Code or Documentation, whether now existing or created after the da</w:t>
      </w:r>
      <w:r>
        <w:rPr>
          <w:lang w:eastAsia="en-AU"/>
        </w:rPr>
        <w:t>te of this Deed.</w:t>
      </w:r>
    </w:p>
    <w:p w:rsidR="00C472B9" w:rsidRDefault="00C83279">
      <w:pPr>
        <w:pStyle w:val="bodytext2"/>
        <w:rPr>
          <w:lang w:eastAsia="en-AU"/>
        </w:rPr>
      </w:pPr>
      <w:r>
        <w:rPr>
          <w:b/>
          <w:lang w:eastAsia="en-AU"/>
        </w:rPr>
        <w:t>Moral Rights</w:t>
      </w:r>
      <w:r>
        <w:rPr>
          <w:lang w:eastAsia="en-AU"/>
        </w:rPr>
        <w:t xml:space="preserve"> means the right of attribution of authorship, the right not to have authorship falsely attributed and the right of integrity of authorship, as defined and as set out under Part IX of the </w:t>
      </w:r>
      <w:r>
        <w:rPr>
          <w:i/>
          <w:lang w:eastAsia="en-AU"/>
        </w:rPr>
        <w:t>Copyright Act 1968</w:t>
      </w:r>
      <w:r>
        <w:rPr>
          <w:lang w:eastAsia="en-AU"/>
        </w:rPr>
        <w:t xml:space="preserve"> </w:t>
      </w:r>
      <w:r>
        <w:rPr>
          <w:i/>
          <w:lang w:eastAsia="en-AU"/>
        </w:rPr>
        <w:t>(Cth)</w:t>
      </w:r>
      <w:r>
        <w:rPr>
          <w:lang w:eastAsia="en-AU"/>
        </w:rPr>
        <w:t xml:space="preserve"> and any foreig</w:t>
      </w:r>
      <w:r>
        <w:rPr>
          <w:lang w:eastAsia="en-AU"/>
        </w:rPr>
        <w:t>n corresponding rights.</w:t>
      </w:r>
    </w:p>
    <w:p w:rsidR="00C472B9" w:rsidRDefault="00C83279">
      <w:pPr>
        <w:pStyle w:val="bodytext2"/>
        <w:rPr>
          <w:lang w:eastAsia="en-AU"/>
        </w:rPr>
      </w:pPr>
      <w:r>
        <w:rPr>
          <w:b/>
          <w:lang w:eastAsia="en-AU"/>
        </w:rPr>
        <w:t>Related Body Corporate</w:t>
      </w:r>
      <w:r>
        <w:rPr>
          <w:lang w:eastAsia="en-AU"/>
        </w:rPr>
        <w:t xml:space="preserve"> has the meaning given to that term in section 9 of the </w:t>
      </w:r>
      <w:r>
        <w:rPr>
          <w:i/>
          <w:lang w:eastAsia="en-AU"/>
        </w:rPr>
        <w:t>Corporations Act 2001</w:t>
      </w:r>
      <w:r>
        <w:rPr>
          <w:lang w:eastAsia="en-AU"/>
        </w:rPr>
        <w:t xml:space="preserve"> </w:t>
      </w:r>
      <w:r>
        <w:rPr>
          <w:i/>
          <w:lang w:eastAsia="en-AU"/>
        </w:rPr>
        <w:t>(Cth)</w:t>
      </w:r>
      <w:r>
        <w:rPr>
          <w:lang w:eastAsia="en-AU"/>
        </w:rPr>
        <w:t>.</w:t>
      </w:r>
    </w:p>
    <w:p w:rsidR="00C472B9" w:rsidRDefault="00C83279">
      <w:pPr>
        <w:pStyle w:val="bodytext2"/>
        <w:rPr>
          <w:lang w:eastAsia="en-AU"/>
        </w:rPr>
      </w:pPr>
      <w:r>
        <w:rPr>
          <w:b/>
          <w:lang w:eastAsia="en-AU"/>
        </w:rPr>
        <w:t xml:space="preserve">Software </w:t>
      </w:r>
      <w:r>
        <w:rPr>
          <w:lang w:eastAsia="en-AU"/>
        </w:rPr>
        <w:t>means all software or computer programs developed or created by or on behalf of the Assignor at the request or for t</w:t>
      </w:r>
      <w:r>
        <w:rPr>
          <w:lang w:eastAsia="en-AU"/>
        </w:rPr>
        <w:t>he use of the Assignee or any of the Assignee's Related Bodies Corporate or arising in the course of, or in connection with such development or creation and all enhancements</w:t>
      </w:r>
      <w:r>
        <w:rPr>
          <w:lang w:val="en-GB" w:eastAsia="en-AU"/>
        </w:rPr>
        <w:t>, developments, improvements, revisions and updates to that software made on or bef</w:t>
      </w:r>
      <w:r>
        <w:rPr>
          <w:lang w:val="en-GB" w:eastAsia="en-AU"/>
        </w:rPr>
        <w:t>ore this Deed, or created after the date of this Deed.</w:t>
      </w:r>
    </w:p>
    <w:p w:rsidR="00C472B9" w:rsidRDefault="00C83279">
      <w:pPr>
        <w:pStyle w:val="bodytext2"/>
        <w:rPr>
          <w:lang w:eastAsia="en-AU"/>
        </w:rPr>
      </w:pPr>
      <w:r>
        <w:rPr>
          <w:b/>
          <w:lang w:eastAsia="en-AU"/>
        </w:rPr>
        <w:t xml:space="preserve">Source Code </w:t>
      </w:r>
      <w:r>
        <w:rPr>
          <w:lang w:eastAsia="en-AU"/>
        </w:rPr>
        <w:t>means:</w:t>
      </w:r>
    </w:p>
    <w:p w:rsidR="00C472B9" w:rsidRDefault="00C83279">
      <w:pPr>
        <w:pStyle w:val="Heading3"/>
        <w:rPr>
          <w:lang w:eastAsia="en-AU"/>
        </w:rPr>
      </w:pPr>
      <w:r>
        <w:rPr>
          <w:lang w:eastAsia="en-AU"/>
        </w:rPr>
        <w:t>source code and other material of the Software or any part or module of the Software necessary to produce the Software in a form capable of being used on a computer, whether by compi</w:t>
      </w:r>
      <w:r>
        <w:rPr>
          <w:lang w:eastAsia="en-AU"/>
        </w:rPr>
        <w:t>lation, run time execution or other methods; and</w:t>
      </w:r>
    </w:p>
    <w:p w:rsidR="00C472B9" w:rsidRDefault="00C83279">
      <w:pPr>
        <w:pStyle w:val="bodytext2"/>
        <w:ind w:left="1354" w:hanging="677"/>
        <w:rPr>
          <w:lang w:eastAsia="en-AU"/>
        </w:rPr>
      </w:pPr>
      <w:r>
        <w:rPr>
          <w:lang w:eastAsia="en-AU"/>
        </w:rPr>
        <w:t>(b)</w:t>
      </w:r>
      <w:r>
        <w:rPr>
          <w:lang w:eastAsia="en-AU"/>
        </w:rPr>
        <w:tab/>
        <w:t>any instruction(s) or other statements (including comments), make files, scripts and related documentation necessary to understand the source material.</w:t>
      </w:r>
    </w:p>
    <w:p w:rsidR="00C472B9" w:rsidRDefault="00C83279">
      <w:pPr>
        <w:pStyle w:val="bodytext2"/>
        <w:rPr>
          <w:lang w:eastAsia="en-AU"/>
        </w:rPr>
      </w:pPr>
      <w:r>
        <w:rPr>
          <w:b/>
          <w:lang w:eastAsia="en-AU"/>
        </w:rPr>
        <w:t>Work</w:t>
      </w:r>
      <w:r>
        <w:rPr>
          <w:lang w:eastAsia="en-AU"/>
        </w:rPr>
        <w:t xml:space="preserve"> means anything created by the Assignor under o</w:t>
      </w:r>
      <w:r>
        <w:rPr>
          <w:lang w:eastAsia="en-AU"/>
        </w:rPr>
        <w:t>r in connection with the Assignor’s engagement by the Assignee or a Related Body Corporate of the Assignee (if any).</w:t>
      </w:r>
    </w:p>
    <w:p w:rsidR="00C472B9" w:rsidRDefault="00C83279">
      <w:pPr>
        <w:pStyle w:val="Heading2"/>
        <w:rPr>
          <w:lang w:eastAsia="en-AU"/>
        </w:rPr>
      </w:pPr>
      <w:bookmarkStart w:id="5" w:name="_Toc489020273"/>
      <w:r>
        <w:rPr>
          <w:lang w:eastAsia="en-AU"/>
        </w:rPr>
        <w:t>Interpretation</w:t>
      </w:r>
      <w:bookmarkEnd w:id="5"/>
    </w:p>
    <w:p w:rsidR="00C472B9" w:rsidRDefault="00C83279">
      <w:pPr>
        <w:pStyle w:val="bodytext2"/>
        <w:rPr>
          <w:lang w:eastAsia="en-AU"/>
        </w:rPr>
      </w:pPr>
      <w:r>
        <w:rPr>
          <w:lang w:eastAsia="en-AU"/>
        </w:rPr>
        <w:t>In this Deed, unless the context indicates a contrary intention:</w:t>
      </w:r>
    </w:p>
    <w:p w:rsidR="00C472B9" w:rsidRDefault="00C83279">
      <w:pPr>
        <w:pStyle w:val="bodytext2"/>
        <w:rPr>
          <w:lang w:eastAsia="en-AU"/>
        </w:rPr>
      </w:pPr>
      <w:r>
        <w:rPr>
          <w:lang w:eastAsia="en-AU"/>
        </w:rPr>
        <w:t>(</w:t>
      </w:r>
      <w:r>
        <w:rPr>
          <w:b/>
          <w:lang w:eastAsia="en-AU"/>
        </w:rPr>
        <w:t>documents</w:t>
      </w:r>
      <w:r>
        <w:rPr>
          <w:lang w:eastAsia="en-AU"/>
        </w:rPr>
        <w:t>) a reference to this Deed or another document in</w:t>
      </w:r>
      <w:r>
        <w:rPr>
          <w:lang w:eastAsia="en-AU"/>
        </w:rPr>
        <w:t>cludes any document which varies, supplements, replaces, assigns or novates this Deed or that other document.</w:t>
      </w:r>
    </w:p>
    <w:p w:rsidR="00C472B9" w:rsidRDefault="00C83279">
      <w:pPr>
        <w:pStyle w:val="bodytext2"/>
        <w:rPr>
          <w:lang w:eastAsia="en-AU"/>
        </w:rPr>
      </w:pPr>
      <w:r>
        <w:rPr>
          <w:lang w:eastAsia="en-AU"/>
        </w:rPr>
        <w:t>(</w:t>
      </w:r>
      <w:r>
        <w:rPr>
          <w:b/>
          <w:lang w:eastAsia="en-AU"/>
        </w:rPr>
        <w:t>headings</w:t>
      </w:r>
      <w:r>
        <w:rPr>
          <w:lang w:eastAsia="en-AU"/>
        </w:rPr>
        <w:t>) clause headings and the table of contents are inserted for convenience only and do not affect interpretation of this Deed.</w:t>
      </w:r>
    </w:p>
    <w:p w:rsidR="00C472B9" w:rsidRDefault="00C83279">
      <w:pPr>
        <w:pStyle w:val="bodytext2"/>
        <w:rPr>
          <w:lang w:eastAsia="en-AU"/>
        </w:rPr>
      </w:pPr>
      <w:r>
        <w:rPr>
          <w:lang w:eastAsia="en-AU"/>
        </w:rPr>
        <w:t>(</w:t>
      </w:r>
      <w:r>
        <w:rPr>
          <w:b/>
          <w:lang w:eastAsia="en-AU"/>
        </w:rPr>
        <w:t>party</w:t>
      </w:r>
      <w:r>
        <w:rPr>
          <w:lang w:eastAsia="en-AU"/>
        </w:rPr>
        <w:t>) a re</w:t>
      </w:r>
      <w:r>
        <w:rPr>
          <w:lang w:eastAsia="en-AU"/>
        </w:rPr>
        <w:t>ference to a party to a document includes that party’s personal representatives, executors, administrators, successors, substitutes (including persons taking by novation) and permitted assigns.</w:t>
      </w:r>
    </w:p>
    <w:p w:rsidR="00C472B9" w:rsidRDefault="00C83279">
      <w:pPr>
        <w:pStyle w:val="bodytext2"/>
        <w:rPr>
          <w:lang w:eastAsia="en-AU"/>
        </w:rPr>
      </w:pPr>
      <w:r>
        <w:rPr>
          <w:lang w:eastAsia="en-AU"/>
        </w:rPr>
        <w:t>(</w:t>
      </w:r>
      <w:r>
        <w:rPr>
          <w:b/>
          <w:lang w:eastAsia="en-AU"/>
        </w:rPr>
        <w:t>including</w:t>
      </w:r>
      <w:r>
        <w:rPr>
          <w:lang w:eastAsia="en-AU"/>
        </w:rPr>
        <w:t>) including and includes are not words of limitation</w:t>
      </w:r>
      <w:r>
        <w:rPr>
          <w:lang w:eastAsia="en-AU"/>
        </w:rPr>
        <w:t>, and a list of examples is not limited to those items or to items of a similar kind.</w:t>
      </w:r>
    </w:p>
    <w:p w:rsidR="00C472B9" w:rsidRDefault="00C83279">
      <w:pPr>
        <w:pStyle w:val="bodytext2"/>
        <w:rPr>
          <w:lang w:eastAsia="en-AU"/>
        </w:rPr>
      </w:pPr>
      <w:r>
        <w:rPr>
          <w:lang w:eastAsia="en-AU"/>
        </w:rPr>
        <w:t>(</w:t>
      </w:r>
      <w:r>
        <w:rPr>
          <w:b/>
          <w:lang w:eastAsia="en-AU"/>
        </w:rPr>
        <w:t>corresponding meanings</w:t>
      </w:r>
      <w:r>
        <w:rPr>
          <w:lang w:eastAsia="en-AU"/>
        </w:rPr>
        <w:t>) a word that is derived from a defined word has a corresponding meaning.</w:t>
      </w:r>
    </w:p>
    <w:p w:rsidR="00C472B9" w:rsidRDefault="00C83279">
      <w:pPr>
        <w:pStyle w:val="bodytext2"/>
        <w:rPr>
          <w:lang w:eastAsia="en-AU"/>
        </w:rPr>
      </w:pPr>
      <w:r>
        <w:rPr>
          <w:lang w:eastAsia="en-AU"/>
        </w:rPr>
        <w:t>(</w:t>
      </w:r>
      <w:r>
        <w:rPr>
          <w:b/>
          <w:lang w:eastAsia="en-AU"/>
        </w:rPr>
        <w:t>gender</w:t>
      </w:r>
      <w:r>
        <w:rPr>
          <w:lang w:eastAsia="en-AU"/>
        </w:rPr>
        <w:t>) words importing one gender include all other genders.</w:t>
      </w:r>
    </w:p>
    <w:p w:rsidR="00C472B9" w:rsidRDefault="00C83279">
      <w:pPr>
        <w:pStyle w:val="bodytext2"/>
        <w:rPr>
          <w:lang w:eastAsia="en-AU"/>
        </w:rPr>
      </w:pPr>
      <w:r>
        <w:rPr>
          <w:lang w:eastAsia="en-AU"/>
        </w:rPr>
        <w:t>(</w:t>
      </w:r>
      <w:r>
        <w:rPr>
          <w:b/>
          <w:lang w:eastAsia="en-AU"/>
        </w:rPr>
        <w:t xml:space="preserve">rules of </w:t>
      </w:r>
      <w:r>
        <w:rPr>
          <w:b/>
          <w:lang w:eastAsia="en-AU"/>
        </w:rPr>
        <w:t>construction</w:t>
      </w:r>
      <w:r>
        <w:rPr>
          <w:lang w:eastAsia="en-AU"/>
        </w:rPr>
        <w:t>) neither this Deed nor any part of it is to be construed against a party on the basis that the party or its lawyers were responsible for its drafting.</w:t>
      </w:r>
    </w:p>
    <w:p w:rsidR="00C472B9" w:rsidRDefault="00C83279">
      <w:pPr>
        <w:pStyle w:val="bodytext2"/>
        <w:rPr>
          <w:lang w:eastAsia="en-AU"/>
        </w:rPr>
      </w:pPr>
      <w:r>
        <w:rPr>
          <w:lang w:eastAsia="en-AU"/>
        </w:rPr>
        <w:t>(</w:t>
      </w:r>
      <w:r>
        <w:rPr>
          <w:b/>
          <w:lang w:eastAsia="en-AU"/>
        </w:rPr>
        <w:t>legislation</w:t>
      </w:r>
      <w:r>
        <w:rPr>
          <w:lang w:eastAsia="en-AU"/>
        </w:rPr>
        <w:t xml:space="preserve">) a reference to any legislation or provision of legislation includes all </w:t>
      </w:r>
      <w:r>
        <w:rPr>
          <w:lang w:eastAsia="en-AU"/>
        </w:rPr>
        <w:t>amendments, consolidations or replacements and all regulations or instruments issued under it.</w:t>
      </w:r>
    </w:p>
    <w:p w:rsidR="00C472B9" w:rsidRDefault="00C83279">
      <w:pPr>
        <w:pStyle w:val="bodytext2"/>
        <w:rPr>
          <w:lang w:eastAsia="en-AU"/>
        </w:rPr>
      </w:pPr>
      <w:r>
        <w:rPr>
          <w:lang w:eastAsia="en-AU"/>
        </w:rPr>
        <w:t>(</w:t>
      </w:r>
      <w:r>
        <w:rPr>
          <w:b/>
          <w:lang w:eastAsia="en-AU"/>
        </w:rPr>
        <w:t>time and date</w:t>
      </w:r>
      <w:r>
        <w:rPr>
          <w:lang w:eastAsia="en-AU"/>
        </w:rPr>
        <w:t>) a reference to a time or date in connection with the performance of an obligation by a party is a reference to the time and date in Sydney, Austr</w:t>
      </w:r>
      <w:r>
        <w:rPr>
          <w:lang w:eastAsia="en-AU"/>
        </w:rPr>
        <w:t>alia, even if the obligation is to be performed elsewhere.</w:t>
      </w:r>
    </w:p>
    <w:p w:rsidR="00C472B9" w:rsidRDefault="00C83279">
      <w:pPr>
        <w:pStyle w:val="Heading1"/>
        <w:rPr>
          <w:lang w:eastAsia="en-AU"/>
        </w:rPr>
      </w:pPr>
      <w:bookmarkStart w:id="6" w:name="_Toc348963500"/>
      <w:bookmarkStart w:id="7" w:name="_Ref348960403"/>
      <w:bookmarkStart w:id="8" w:name="_Ref343853640"/>
      <w:bookmarkStart w:id="9" w:name="_Ref488833608"/>
      <w:bookmarkStart w:id="10" w:name="_Toc489020275"/>
      <w:r>
        <w:rPr>
          <w:lang w:eastAsia="en-AU"/>
        </w:rPr>
        <w:t>Assignment</w:t>
      </w:r>
      <w:bookmarkEnd w:id="6"/>
      <w:bookmarkEnd w:id="9"/>
      <w:bookmarkEnd w:id="10"/>
    </w:p>
    <w:p w:rsidR="00C472B9" w:rsidRDefault="00C83279">
      <w:pPr>
        <w:pStyle w:val="Heading3"/>
        <w:rPr>
          <w:lang w:eastAsia="en-AU"/>
        </w:rPr>
      </w:pPr>
      <w:r>
        <w:rPr>
          <w:lang w:eastAsia="en-AU"/>
        </w:rPr>
        <w:t>T</w:t>
      </w:r>
      <w:r>
        <w:rPr>
          <w:lang w:eastAsia="en-AU"/>
        </w:rPr>
        <w:t xml:space="preserve">he Assignor hereby assigns to the Assignee or any assignee </w:t>
      </w:r>
      <w:r>
        <w:rPr>
          <w:lang w:eastAsia="en-AU"/>
        </w:rPr>
        <w:t>nominated by it absolutely and beneficially, including by way of a present assignment of future rights in, the whole of the right, title and interest in and to the Intellectual Property, Software, Source Code, and Documentation.</w:t>
      </w:r>
      <w:bookmarkEnd w:id="7"/>
    </w:p>
    <w:p w:rsidR="00C472B9" w:rsidRDefault="00C83279">
      <w:pPr>
        <w:pStyle w:val="Heading3"/>
        <w:rPr>
          <w:lang w:eastAsia="en-AU"/>
        </w:rPr>
      </w:pPr>
      <w:r>
        <w:rPr>
          <w:lang w:eastAsia="en-AU"/>
        </w:rPr>
        <w:t>The Assignor irrevocably ag</w:t>
      </w:r>
      <w:r>
        <w:rPr>
          <w:lang w:eastAsia="en-AU"/>
        </w:rPr>
        <w:t>rees to promptly execute all documents, forms and authorisations and do all acts and things that the Assignee considers to be necessary or desirable to give effect to this Deed and to absolutely vest in the Assignee full right, title and interest in and to</w:t>
      </w:r>
      <w:r>
        <w:rPr>
          <w:lang w:eastAsia="en-AU"/>
        </w:rPr>
        <w:t xml:space="preserve"> all of the Intellectual Property, Software, Source Code, and Documentation.</w:t>
      </w:r>
    </w:p>
    <w:p w:rsidR="00C472B9" w:rsidRDefault="00C83279">
      <w:pPr>
        <w:pStyle w:val="Heading3"/>
        <w:rPr>
          <w:lang w:eastAsia="en-AU"/>
        </w:rPr>
      </w:pPr>
      <w:r>
        <w:rPr>
          <w:lang w:eastAsia="en-AU"/>
        </w:rPr>
        <w:t xml:space="preserve">Without limiting this clause </w:t>
      </w:r>
      <w:r>
        <w:rPr>
          <w:lang w:eastAsia="en-AU"/>
        </w:rPr>
        <w:fldChar w:fldCharType="begin"/>
      </w:r>
      <w:r>
        <w:rPr>
          <w:lang w:eastAsia="en-AU"/>
        </w:rPr>
        <w:instrText xml:space="preserve"> REF _Ref488833608 \w \h </w:instrText>
      </w:r>
      <w:r>
        <w:rPr>
          <w:lang w:eastAsia="en-AU"/>
        </w:rPr>
      </w:r>
      <w:r>
        <w:rPr>
          <w:lang w:eastAsia="en-AU"/>
        </w:rPr>
        <w:fldChar w:fldCharType="separate"/>
      </w:r>
      <w:r w:rsidR="00260617">
        <w:rPr>
          <w:lang w:eastAsia="en-AU"/>
        </w:rPr>
        <w:t>2</w:t>
      </w:r>
      <w:r>
        <w:rPr>
          <w:lang w:eastAsia="en-AU"/>
        </w:rPr>
        <w:fldChar w:fldCharType="end"/>
      </w:r>
      <w:r>
        <w:rPr>
          <w:lang w:eastAsia="en-AU"/>
        </w:rPr>
        <w:t>, any action taken by the Assignee or any of the Assigne</w:t>
      </w:r>
      <w:r>
        <w:rPr>
          <w:lang w:eastAsia="en-AU"/>
        </w:rPr>
        <w:t>e’s Related Bodies Corporate while the Assignor was the legal or beneficial owner of any of the Intellectual Property, Software, Source Code, and Documentation is hereby ratified by the Assignor (including the creation of rights in respect of the Intellect</w:t>
      </w:r>
      <w:r>
        <w:rPr>
          <w:lang w:eastAsia="en-AU"/>
        </w:rPr>
        <w:t>ual Property).</w:t>
      </w:r>
    </w:p>
    <w:p w:rsidR="00C472B9" w:rsidRDefault="00C83279">
      <w:pPr>
        <w:pStyle w:val="Heading1"/>
        <w:rPr>
          <w:lang w:eastAsia="en-AU"/>
        </w:rPr>
      </w:pPr>
      <w:bookmarkStart w:id="11" w:name="_Toc348963501"/>
      <w:bookmarkStart w:id="12" w:name="_Toc489020276"/>
      <w:r>
        <w:rPr>
          <w:lang w:eastAsia="en-AU"/>
        </w:rPr>
        <w:t>Moral Rights</w:t>
      </w:r>
      <w:bookmarkEnd w:id="11"/>
      <w:bookmarkEnd w:id="12"/>
    </w:p>
    <w:p w:rsidR="00C472B9" w:rsidRDefault="00C83279">
      <w:pPr>
        <w:pStyle w:val="Heading3"/>
        <w:rPr>
          <w:lang w:eastAsia="en-AU"/>
        </w:rPr>
      </w:pPr>
      <w:bookmarkStart w:id="13" w:name="_Ref348960649"/>
      <w:r>
        <w:rPr>
          <w:lang w:eastAsia="en-AU"/>
        </w:rPr>
        <w:t xml:space="preserve">The Assignor consents to any act or omission by or on behalf of the Assignee or a Related Body Corporate of the Assignee (whether occurring before or after this consent is given) which infringes or may infringe any of the Moral </w:t>
      </w:r>
      <w:r>
        <w:rPr>
          <w:lang w:eastAsia="en-AU"/>
        </w:rPr>
        <w:t>Rights the Assignor may have in relation to any Works made by the Assignor.</w:t>
      </w:r>
      <w:bookmarkEnd w:id="13"/>
    </w:p>
    <w:p w:rsidR="00C472B9" w:rsidRDefault="00C83279">
      <w:pPr>
        <w:pStyle w:val="Heading3"/>
        <w:rPr>
          <w:lang w:eastAsia="en-AU"/>
        </w:rPr>
      </w:pPr>
      <w:r>
        <w:rPr>
          <w:lang w:eastAsia="en-AU"/>
        </w:rPr>
        <w:t>The Assignor waives its right to bring any Moral Rights claim against the Assignee or any of the Assignee’s Related Bodies Corporate.</w:t>
      </w:r>
    </w:p>
    <w:p w:rsidR="00C472B9" w:rsidRDefault="00C83279">
      <w:pPr>
        <w:pStyle w:val="Heading3"/>
        <w:rPr>
          <w:lang w:eastAsia="en-AU"/>
        </w:rPr>
      </w:pPr>
      <w:r>
        <w:rPr>
          <w:lang w:eastAsia="en-AU"/>
        </w:rPr>
        <w:t xml:space="preserve">The Assignor’s consent under clause </w:t>
      </w:r>
      <w:r>
        <w:rPr>
          <w:lang w:eastAsia="en-AU"/>
        </w:rPr>
        <w:fldChar w:fldCharType="begin"/>
      </w:r>
      <w:r>
        <w:rPr>
          <w:lang w:eastAsia="en-AU"/>
        </w:rPr>
        <w:instrText xml:space="preserve"> REF _Ref3</w:instrText>
      </w:r>
      <w:r>
        <w:rPr>
          <w:lang w:eastAsia="en-AU"/>
        </w:rPr>
        <w:instrText xml:space="preserve">48960649 \w \h </w:instrText>
      </w:r>
      <w:r>
        <w:rPr>
          <w:lang w:eastAsia="en-AU"/>
        </w:rPr>
      </w:r>
      <w:r>
        <w:rPr>
          <w:lang w:eastAsia="en-AU"/>
        </w:rPr>
        <w:fldChar w:fldCharType="separate"/>
      </w:r>
      <w:r w:rsidR="00260617">
        <w:rPr>
          <w:lang w:eastAsia="en-AU"/>
        </w:rPr>
        <w:t>3(a)</w:t>
      </w:r>
      <w:r>
        <w:rPr>
          <w:lang w:eastAsia="en-AU"/>
        </w:rPr>
        <w:fldChar w:fldCharType="end"/>
      </w:r>
      <w:r>
        <w:rPr>
          <w:lang w:eastAsia="en-AU"/>
        </w:rPr>
        <w:t xml:space="preserve"> extends to:</w:t>
      </w:r>
    </w:p>
    <w:p w:rsidR="00C472B9" w:rsidRDefault="00C83279">
      <w:pPr>
        <w:pStyle w:val="Heading4"/>
        <w:rPr>
          <w:lang w:eastAsia="en-AU"/>
        </w:rPr>
      </w:pPr>
      <w:r>
        <w:rPr>
          <w:lang w:eastAsia="en-AU"/>
        </w:rPr>
        <w:t>the Assignor’s licensees and successors in title in respect of the Works; and</w:t>
      </w:r>
    </w:p>
    <w:p w:rsidR="00C472B9" w:rsidRDefault="00C83279">
      <w:pPr>
        <w:pStyle w:val="Heading4"/>
        <w:rPr>
          <w:lang w:eastAsia="en-AU"/>
        </w:rPr>
      </w:pPr>
      <w:r>
        <w:rPr>
          <w:lang w:eastAsia="en-AU"/>
        </w:rPr>
        <w:t>any person authorised by the Assignor or its licensees or successors in title t</w:t>
      </w:r>
      <w:r>
        <w:rPr>
          <w:lang w:eastAsia="en-AU"/>
        </w:rPr>
        <w:t>o do acts comprised in the copyright for the Works.</w:t>
      </w:r>
    </w:p>
    <w:p w:rsidR="00C472B9" w:rsidRDefault="00C83279">
      <w:pPr>
        <w:pStyle w:val="Heading3"/>
        <w:rPr>
          <w:lang w:eastAsia="en-AU"/>
        </w:rPr>
      </w:pPr>
      <w:r>
        <w:rPr>
          <w:lang w:eastAsia="en-AU"/>
        </w:rPr>
        <w:t xml:space="preserve">The Assignor acknowledges that the consent in clause </w:t>
      </w:r>
      <w:r>
        <w:rPr>
          <w:lang w:eastAsia="en-AU"/>
        </w:rPr>
        <w:fldChar w:fldCharType="begin"/>
      </w:r>
      <w:r>
        <w:rPr>
          <w:lang w:eastAsia="en-AU"/>
        </w:rPr>
        <w:instrText xml:space="preserve"> REF _Ref348960649 \w \h </w:instrText>
      </w:r>
      <w:r>
        <w:rPr>
          <w:lang w:eastAsia="en-AU"/>
        </w:rPr>
      </w:r>
      <w:r>
        <w:rPr>
          <w:lang w:eastAsia="en-AU"/>
        </w:rPr>
        <w:fldChar w:fldCharType="separate"/>
      </w:r>
      <w:r w:rsidR="00260617">
        <w:rPr>
          <w:lang w:eastAsia="en-AU"/>
        </w:rPr>
        <w:t>3(a)</w:t>
      </w:r>
      <w:r>
        <w:rPr>
          <w:lang w:eastAsia="en-AU"/>
        </w:rPr>
        <w:fldChar w:fldCharType="end"/>
      </w:r>
      <w:r>
        <w:rPr>
          <w:lang w:eastAsia="en-AU"/>
        </w:rPr>
        <w:t xml:space="preserve"> is a genuine consent given under Part IX of the </w:t>
      </w:r>
      <w:r>
        <w:rPr>
          <w:i/>
          <w:lang w:eastAsia="en-AU"/>
        </w:rPr>
        <w:t>Copyr</w:t>
      </w:r>
      <w:r>
        <w:rPr>
          <w:i/>
          <w:lang w:eastAsia="en-AU"/>
        </w:rPr>
        <w:t>ight Act 1968</w:t>
      </w:r>
      <w:r>
        <w:rPr>
          <w:lang w:eastAsia="en-AU"/>
        </w:rPr>
        <w:t xml:space="preserve"> </w:t>
      </w:r>
      <w:r>
        <w:rPr>
          <w:i/>
          <w:lang w:eastAsia="en-AU"/>
        </w:rPr>
        <w:t>(Cth)</w:t>
      </w:r>
      <w:r>
        <w:rPr>
          <w:lang w:eastAsia="en-AU"/>
        </w:rPr>
        <w:t xml:space="preserve"> and has not been induced by duress or any false or misleading statement.</w:t>
      </w:r>
    </w:p>
    <w:p w:rsidR="00C472B9" w:rsidRDefault="00C83279">
      <w:pPr>
        <w:pStyle w:val="Heading1"/>
        <w:rPr>
          <w:lang w:eastAsia="en-AU"/>
        </w:rPr>
      </w:pPr>
      <w:bookmarkStart w:id="14" w:name="_Toc488834027"/>
      <w:bookmarkStart w:id="15" w:name="_Toc348963502"/>
      <w:bookmarkStart w:id="16" w:name="_Toc489020277"/>
      <w:bookmarkEnd w:id="14"/>
      <w:r>
        <w:rPr>
          <w:lang w:eastAsia="en-AU"/>
        </w:rPr>
        <w:t>General</w:t>
      </w:r>
      <w:bookmarkEnd w:id="16"/>
    </w:p>
    <w:p w:rsidR="00C472B9" w:rsidRDefault="00C83279">
      <w:pPr>
        <w:pStyle w:val="Heading2"/>
        <w:rPr>
          <w:lang w:eastAsia="en-AU"/>
        </w:rPr>
      </w:pPr>
      <w:bookmarkStart w:id="17" w:name="_Toc489020278"/>
      <w:r>
        <w:rPr>
          <w:lang w:eastAsia="en-AU"/>
        </w:rPr>
        <w:t>Notices</w:t>
      </w:r>
      <w:bookmarkEnd w:id="15"/>
      <w:bookmarkEnd w:id="17"/>
    </w:p>
    <w:p w:rsidR="00C472B9" w:rsidRDefault="00C83279">
      <w:pPr>
        <w:pStyle w:val="Heading3"/>
        <w:rPr>
          <w:lang w:eastAsia="en-AU"/>
        </w:rPr>
      </w:pPr>
      <w:bookmarkStart w:id="18" w:name="_Ref332972529"/>
      <w:bookmarkEnd w:id="8"/>
      <w:r>
        <w:rPr>
          <w:lang w:eastAsia="en-AU"/>
        </w:rPr>
        <w:t>A notice is taken to be given or made:</w:t>
      </w:r>
      <w:bookmarkEnd w:id="18"/>
    </w:p>
    <w:p w:rsidR="00C472B9" w:rsidRDefault="00C83279">
      <w:pPr>
        <w:pStyle w:val="Heading4"/>
        <w:rPr>
          <w:lang w:eastAsia="en-AU"/>
        </w:rPr>
      </w:pPr>
      <w:r>
        <w:rPr>
          <w:lang w:eastAsia="en-AU"/>
        </w:rPr>
        <w:t>when the sender receives an email acknowledgement from the recipient's information system showing the notice</w:t>
      </w:r>
      <w:r>
        <w:rPr>
          <w:lang w:eastAsia="en-AU"/>
        </w:rPr>
        <w:t xml:space="preserve"> has been delivered to the recipient's email address;</w:t>
      </w:r>
    </w:p>
    <w:p w:rsidR="00C472B9" w:rsidRDefault="00C83279">
      <w:pPr>
        <w:pStyle w:val="Heading4"/>
        <w:rPr>
          <w:lang w:eastAsia="en-AU"/>
        </w:rPr>
      </w:pPr>
      <w:r>
        <w:rPr>
          <w:lang w:eastAsia="en-AU"/>
        </w:rPr>
        <w:t>when the notice enters an information system controlled by the recipient; or</w:t>
      </w:r>
    </w:p>
    <w:p w:rsidR="00C472B9" w:rsidRDefault="00C83279">
      <w:pPr>
        <w:pStyle w:val="Heading4"/>
        <w:rPr>
          <w:lang w:eastAsia="en-AU"/>
        </w:rPr>
      </w:pPr>
      <w:r>
        <w:rPr>
          <w:lang w:eastAsia="en-AU"/>
        </w:rPr>
        <w:t>when the notice is first opened or read by the recipient,</w:t>
      </w:r>
    </w:p>
    <w:p w:rsidR="00C472B9" w:rsidRDefault="00C83279">
      <w:pPr>
        <w:pStyle w:val="bodytext3"/>
        <w:rPr>
          <w:lang w:eastAsia="en-AU"/>
        </w:rPr>
      </w:pPr>
      <w:r>
        <w:rPr>
          <w:lang w:eastAsia="en-AU"/>
        </w:rPr>
        <w:t>whichever occurs first.</w:t>
      </w:r>
    </w:p>
    <w:p w:rsidR="00C472B9" w:rsidRDefault="00C83279">
      <w:pPr>
        <w:pStyle w:val="Heading3"/>
        <w:rPr>
          <w:lang w:eastAsia="en-AU"/>
        </w:rPr>
      </w:pPr>
      <w:bookmarkStart w:id="19" w:name="_Ref333312160"/>
      <w:r>
        <w:rPr>
          <w:lang w:eastAsia="en-AU"/>
        </w:rPr>
        <w:t xml:space="preserve">If under clause </w:t>
      </w:r>
      <w:r>
        <w:rPr>
          <w:lang w:eastAsia="en-AU"/>
        </w:rPr>
        <w:fldChar w:fldCharType="begin"/>
      </w:r>
      <w:r>
        <w:rPr>
          <w:lang w:eastAsia="en-AU"/>
        </w:rPr>
        <w:instrText xml:space="preserve"> REF _Ref332972529 \w \h </w:instrText>
      </w:r>
      <w:r>
        <w:rPr>
          <w:lang w:eastAsia="en-AU"/>
        </w:rPr>
      </w:r>
      <w:r>
        <w:rPr>
          <w:lang w:eastAsia="en-AU"/>
        </w:rPr>
        <w:fldChar w:fldCharType="separate"/>
      </w:r>
      <w:r w:rsidR="00260617">
        <w:rPr>
          <w:lang w:eastAsia="en-AU"/>
        </w:rPr>
        <w:t>4.1(a)</w:t>
      </w:r>
      <w:r>
        <w:rPr>
          <w:lang w:eastAsia="en-AU"/>
        </w:rPr>
        <w:fldChar w:fldCharType="end"/>
      </w:r>
      <w:r>
        <w:rPr>
          <w:lang w:eastAsia="en-AU"/>
        </w:rPr>
        <w:t xml:space="preserve"> a notice would be taken to be given or made on a day that is not a Business Day in the place to which the notice is sent, or later than 4 pm (local time), it will be taken to have been given or made at the start of business on the next Business Day in tha</w:t>
      </w:r>
      <w:r>
        <w:rPr>
          <w:lang w:eastAsia="en-AU"/>
        </w:rPr>
        <w:t>t place.</w:t>
      </w:r>
      <w:bookmarkEnd w:id="19"/>
    </w:p>
    <w:p w:rsidR="00C472B9" w:rsidRDefault="00C83279">
      <w:pPr>
        <w:pStyle w:val="Heading2"/>
        <w:rPr>
          <w:lang w:eastAsia="en-AU"/>
        </w:rPr>
      </w:pPr>
      <w:bookmarkStart w:id="20" w:name="_Toc348963505"/>
      <w:bookmarkStart w:id="21" w:name="_Toc489020279"/>
      <w:r>
        <w:rPr>
          <w:lang w:eastAsia="en-AU"/>
        </w:rPr>
        <w:t>Further assurances</w:t>
      </w:r>
      <w:bookmarkEnd w:id="20"/>
      <w:bookmarkEnd w:id="21"/>
    </w:p>
    <w:p w:rsidR="00C472B9" w:rsidRDefault="00C83279">
      <w:pPr>
        <w:pStyle w:val="bodytext2"/>
        <w:rPr>
          <w:lang w:eastAsia="en-AU"/>
        </w:rPr>
      </w:pPr>
      <w:r>
        <w:rPr>
          <w:lang w:eastAsia="en-AU"/>
        </w:rPr>
        <w:t>Each party must promptly execute all documents and do all other things reasonably necessary or desirable to give effect to the arrangements recorded in this Deed.</w:t>
      </w:r>
    </w:p>
    <w:p w:rsidR="00C472B9" w:rsidRDefault="00C83279">
      <w:pPr>
        <w:pStyle w:val="Heading2"/>
        <w:rPr>
          <w:lang w:eastAsia="en-AU"/>
        </w:rPr>
      </w:pPr>
      <w:bookmarkStart w:id="22" w:name="_Toc348963506"/>
      <w:bookmarkStart w:id="23" w:name="_Toc489020280"/>
      <w:r>
        <w:rPr>
          <w:lang w:eastAsia="en-AU"/>
        </w:rPr>
        <w:t>Variation</w:t>
      </w:r>
      <w:bookmarkEnd w:id="22"/>
      <w:bookmarkEnd w:id="23"/>
    </w:p>
    <w:p w:rsidR="00C472B9" w:rsidRDefault="00C83279">
      <w:pPr>
        <w:pStyle w:val="bodytext2"/>
        <w:rPr>
          <w:lang w:eastAsia="en-AU"/>
        </w:rPr>
      </w:pPr>
      <w:r>
        <w:rPr>
          <w:lang w:eastAsia="en-AU"/>
        </w:rPr>
        <w:t xml:space="preserve">A provision of this Deed can only be varied by a later </w:t>
      </w:r>
      <w:r>
        <w:rPr>
          <w:lang w:eastAsia="en-AU"/>
        </w:rPr>
        <w:t>written document executed by or on behalf of all parties.</w:t>
      </w:r>
    </w:p>
    <w:p w:rsidR="00C472B9" w:rsidRDefault="00C83279">
      <w:pPr>
        <w:pStyle w:val="Heading2"/>
        <w:rPr>
          <w:lang w:eastAsia="en-AU"/>
        </w:rPr>
      </w:pPr>
      <w:bookmarkStart w:id="24" w:name="_Toc348963507"/>
      <w:bookmarkStart w:id="25" w:name="_Toc489020281"/>
      <w:r>
        <w:rPr>
          <w:lang w:eastAsia="en-AU"/>
        </w:rPr>
        <w:t>No assignment</w:t>
      </w:r>
      <w:bookmarkEnd w:id="24"/>
      <w:bookmarkEnd w:id="25"/>
    </w:p>
    <w:p w:rsidR="00C472B9" w:rsidRDefault="00C83279">
      <w:pPr>
        <w:pStyle w:val="bodytext2"/>
        <w:rPr>
          <w:lang w:eastAsia="en-AU"/>
        </w:rPr>
      </w:pPr>
      <w:r>
        <w:rPr>
          <w:lang w:eastAsia="en-AU"/>
        </w:rPr>
        <w:t>A party cannot assign or otherwise transfer its rights under this Deed without the prior written consent of the other party.</w:t>
      </w:r>
    </w:p>
    <w:p w:rsidR="00C472B9" w:rsidRDefault="00C83279">
      <w:pPr>
        <w:pStyle w:val="Heading2"/>
        <w:rPr>
          <w:lang w:eastAsia="en-AU"/>
        </w:rPr>
      </w:pPr>
      <w:bookmarkStart w:id="26" w:name="_Toc348963508"/>
      <w:bookmarkStart w:id="27" w:name="_Toc489020282"/>
      <w:r>
        <w:rPr>
          <w:lang w:eastAsia="en-AU"/>
        </w:rPr>
        <w:t>Counterparts</w:t>
      </w:r>
      <w:bookmarkEnd w:id="26"/>
      <w:bookmarkEnd w:id="27"/>
    </w:p>
    <w:p w:rsidR="00C472B9" w:rsidRDefault="00C83279">
      <w:pPr>
        <w:pStyle w:val="bodytext2"/>
        <w:rPr>
          <w:lang w:eastAsia="en-AU"/>
        </w:rPr>
      </w:pPr>
      <w:r>
        <w:rPr>
          <w:lang w:eastAsia="en-AU"/>
        </w:rPr>
        <w:t xml:space="preserve">This Deed may be executed in any number of </w:t>
      </w:r>
      <w:r>
        <w:rPr>
          <w:lang w:eastAsia="en-AU"/>
        </w:rPr>
        <w:t>counterparts. All counterparts taken together constitute one instrument.</w:t>
      </w:r>
    </w:p>
    <w:p w:rsidR="00C472B9" w:rsidRDefault="00C83279">
      <w:pPr>
        <w:pStyle w:val="Heading2"/>
        <w:rPr>
          <w:lang w:eastAsia="en-AU"/>
        </w:rPr>
      </w:pPr>
      <w:bookmarkStart w:id="28" w:name="_Toc348963509"/>
      <w:bookmarkStart w:id="29" w:name="_Toc489020283"/>
      <w:r>
        <w:rPr>
          <w:lang w:eastAsia="en-AU"/>
        </w:rPr>
        <w:t>Relationship between the parties</w:t>
      </w:r>
      <w:bookmarkEnd w:id="29"/>
    </w:p>
    <w:p w:rsidR="00C472B9" w:rsidRDefault="00C83279">
      <w:pPr>
        <w:pStyle w:val="Heading3"/>
        <w:rPr>
          <w:lang w:eastAsia="en-AU"/>
        </w:rPr>
      </w:pPr>
      <w:r>
        <w:rPr>
          <w:lang w:eastAsia="en-AU"/>
        </w:rPr>
        <w:t>Nothing in this deed:</w:t>
      </w:r>
    </w:p>
    <w:p w:rsidR="00C472B9" w:rsidRDefault="00C83279">
      <w:pPr>
        <w:pStyle w:val="Heading4"/>
        <w:rPr>
          <w:lang w:eastAsia="en-AU"/>
        </w:rPr>
      </w:pPr>
      <w:r>
        <w:rPr>
          <w:lang w:eastAsia="en-AU"/>
        </w:rPr>
        <w:t>constitutes a partnership between the parties; or</w:t>
      </w:r>
    </w:p>
    <w:p w:rsidR="00C472B9" w:rsidRDefault="00C83279">
      <w:pPr>
        <w:pStyle w:val="Heading4"/>
        <w:rPr>
          <w:lang w:eastAsia="en-AU"/>
        </w:rPr>
      </w:pPr>
      <w:r>
        <w:rPr>
          <w:lang w:eastAsia="en-AU"/>
        </w:rPr>
        <w:t xml:space="preserve">except as expressly provided, makes a party an agent of another party for any </w:t>
      </w:r>
      <w:r>
        <w:rPr>
          <w:lang w:eastAsia="en-AU"/>
        </w:rPr>
        <w:t>purpose.</w:t>
      </w:r>
    </w:p>
    <w:p w:rsidR="00C472B9" w:rsidRDefault="00C83279">
      <w:pPr>
        <w:pStyle w:val="Heading3"/>
        <w:rPr>
          <w:lang w:eastAsia="en-AU"/>
        </w:rPr>
      </w:pPr>
      <w:r>
        <w:rPr>
          <w:lang w:eastAsia="en-AU"/>
        </w:rPr>
        <w:t>A party may not in any way or for any purpose:</w:t>
      </w:r>
    </w:p>
    <w:p w:rsidR="00C472B9" w:rsidRDefault="00C83279">
      <w:pPr>
        <w:pStyle w:val="Heading4"/>
        <w:rPr>
          <w:lang w:eastAsia="en-AU"/>
        </w:rPr>
      </w:pPr>
      <w:r>
        <w:rPr>
          <w:lang w:eastAsia="en-AU"/>
        </w:rPr>
        <w:t>bind another party; or</w:t>
      </w:r>
    </w:p>
    <w:p w:rsidR="00C472B9" w:rsidRDefault="00C83279">
      <w:pPr>
        <w:pStyle w:val="Heading4"/>
        <w:rPr>
          <w:lang w:eastAsia="en-AU"/>
        </w:rPr>
      </w:pPr>
      <w:r>
        <w:rPr>
          <w:lang w:eastAsia="en-AU"/>
        </w:rPr>
        <w:t>contract in the name of another party.</w:t>
      </w:r>
    </w:p>
    <w:p w:rsidR="00C472B9" w:rsidRDefault="00C83279">
      <w:pPr>
        <w:pStyle w:val="Heading3"/>
        <w:rPr>
          <w:lang w:eastAsia="en-AU"/>
        </w:rPr>
      </w:pPr>
      <w:r>
        <w:rPr>
          <w:lang w:eastAsia="en-AU"/>
        </w:rPr>
        <w:t>If a party must fulfil an obligation and that party is dependent on another party, then that other party must do each thing reasonably wit</w:t>
      </w:r>
      <w:r>
        <w:rPr>
          <w:lang w:eastAsia="en-AU"/>
        </w:rPr>
        <w:t>hin its power to assist the other in the performance of that obligation.</w:t>
      </w:r>
    </w:p>
    <w:p w:rsidR="00C472B9" w:rsidRDefault="00C83279">
      <w:pPr>
        <w:pStyle w:val="Heading2"/>
        <w:rPr>
          <w:lang w:eastAsia="en-AU"/>
        </w:rPr>
      </w:pPr>
      <w:bookmarkStart w:id="30" w:name="_Toc489020284"/>
      <w:r>
        <w:rPr>
          <w:lang w:eastAsia="en-AU"/>
        </w:rPr>
        <w:t>Legal expenses and stamp duty</w:t>
      </w:r>
      <w:bookmarkEnd w:id="28"/>
      <w:bookmarkEnd w:id="30"/>
    </w:p>
    <w:p w:rsidR="00C472B9" w:rsidRDefault="00C83279">
      <w:pPr>
        <w:pStyle w:val="Heading3"/>
        <w:rPr>
          <w:lang w:eastAsia="en-AU"/>
        </w:rPr>
      </w:pPr>
      <w:r>
        <w:rPr>
          <w:lang w:eastAsia="en-AU"/>
        </w:rPr>
        <w:t>Each party must pay its own legal costs and disbursements in connection with the negotiation, preparation, execution and carrying into effect of this Dee</w:t>
      </w:r>
      <w:r>
        <w:rPr>
          <w:lang w:eastAsia="en-AU"/>
        </w:rPr>
        <w:t>d.</w:t>
      </w:r>
    </w:p>
    <w:p w:rsidR="00C472B9" w:rsidRDefault="00C83279">
      <w:pPr>
        <w:pStyle w:val="Heading3"/>
        <w:rPr>
          <w:lang w:eastAsia="en-AU"/>
        </w:rPr>
      </w:pPr>
      <w:r>
        <w:rPr>
          <w:lang w:eastAsia="en-AU"/>
        </w:rPr>
        <w:t>The Assignee must pay all stamp duty assessed on or in relation to this Deed and any instrument or transaction required by or necessary to give effect to this Deed.</w:t>
      </w:r>
    </w:p>
    <w:p w:rsidR="00C472B9" w:rsidRDefault="00C83279">
      <w:pPr>
        <w:pStyle w:val="Heading2"/>
        <w:rPr>
          <w:lang w:eastAsia="en-AU"/>
        </w:rPr>
      </w:pPr>
      <w:bookmarkStart w:id="31" w:name="_Toc348963510"/>
      <w:bookmarkStart w:id="32" w:name="_Toc489020285"/>
      <w:r>
        <w:rPr>
          <w:lang w:eastAsia="en-AU"/>
        </w:rPr>
        <w:t>Entire agreement</w:t>
      </w:r>
      <w:bookmarkEnd w:id="31"/>
      <w:bookmarkEnd w:id="32"/>
    </w:p>
    <w:p w:rsidR="00C472B9" w:rsidRDefault="00C83279">
      <w:pPr>
        <w:pStyle w:val="bodytext2"/>
        <w:rPr>
          <w:lang w:eastAsia="en-AU"/>
        </w:rPr>
      </w:pPr>
      <w:r>
        <w:rPr>
          <w:lang w:eastAsia="en-AU"/>
        </w:rPr>
        <w:t>The</w:t>
      </w:r>
      <w:r>
        <w:rPr>
          <w:b/>
          <w:bCs/>
        </w:rPr>
        <w:t xml:space="preserve"> </w:t>
      </w:r>
      <w:r>
        <w:rPr>
          <w:lang w:eastAsia="en-AU"/>
        </w:rPr>
        <w:t>contents of this Deed constitute the entire agreement between the p</w:t>
      </w:r>
      <w:r>
        <w:rPr>
          <w:lang w:eastAsia="en-AU"/>
        </w:rPr>
        <w:t>arties and supersede any prior negotiations, representations, understandings or arrangements made between the parties regarding the subject matter of this Deed, whether orally or in writing.</w:t>
      </w:r>
    </w:p>
    <w:p w:rsidR="00C472B9" w:rsidRDefault="00C83279">
      <w:pPr>
        <w:pStyle w:val="Heading2"/>
        <w:rPr>
          <w:lang w:eastAsia="en-AU"/>
        </w:rPr>
      </w:pPr>
      <w:bookmarkStart w:id="33" w:name="_Toc348963511"/>
      <w:bookmarkStart w:id="34" w:name="_Toc489020286"/>
      <w:r>
        <w:rPr>
          <w:lang w:eastAsia="en-AU"/>
        </w:rPr>
        <w:t>Invalidity</w:t>
      </w:r>
      <w:bookmarkEnd w:id="33"/>
      <w:bookmarkEnd w:id="34"/>
    </w:p>
    <w:p w:rsidR="00C472B9" w:rsidRDefault="00C83279">
      <w:pPr>
        <w:pStyle w:val="Heading3"/>
        <w:rPr>
          <w:lang w:eastAsia="en-AU"/>
        </w:rPr>
      </w:pPr>
      <w:bookmarkStart w:id="35" w:name="_Ref343085119"/>
      <w:r>
        <w:rPr>
          <w:lang w:eastAsia="en-AU"/>
        </w:rPr>
        <w:t>A word or provision must be read down if:</w:t>
      </w:r>
      <w:bookmarkEnd w:id="35"/>
    </w:p>
    <w:p w:rsidR="00C472B9" w:rsidRDefault="00C83279">
      <w:pPr>
        <w:pStyle w:val="Heading4"/>
        <w:rPr>
          <w:lang w:eastAsia="en-AU"/>
        </w:rPr>
      </w:pPr>
      <w:r>
        <w:rPr>
          <w:lang w:eastAsia="en-AU"/>
        </w:rPr>
        <w:t>this Deed is</w:t>
      </w:r>
      <w:r>
        <w:rPr>
          <w:lang w:eastAsia="en-AU"/>
        </w:rPr>
        <w:t xml:space="preserve"> void, voidable, or unenforceable if it is not read down;</w:t>
      </w:r>
    </w:p>
    <w:p w:rsidR="00C472B9" w:rsidRDefault="00C83279">
      <w:pPr>
        <w:pStyle w:val="Heading4"/>
        <w:rPr>
          <w:lang w:eastAsia="en-AU"/>
        </w:rPr>
      </w:pPr>
      <w:r>
        <w:rPr>
          <w:lang w:eastAsia="en-AU"/>
        </w:rPr>
        <w:t>this Deed will not be void, voidable or unenforceable if it is read down; and</w:t>
      </w:r>
    </w:p>
    <w:p w:rsidR="00C472B9" w:rsidRDefault="00C83279">
      <w:pPr>
        <w:pStyle w:val="Heading4"/>
        <w:rPr>
          <w:lang w:eastAsia="en-AU"/>
        </w:rPr>
      </w:pPr>
      <w:r>
        <w:rPr>
          <w:lang w:eastAsia="en-AU"/>
        </w:rPr>
        <w:t>the provision is capable of being read down.</w:t>
      </w:r>
    </w:p>
    <w:p w:rsidR="00C472B9" w:rsidRDefault="00C83279">
      <w:pPr>
        <w:pStyle w:val="Heading3"/>
        <w:rPr>
          <w:lang w:eastAsia="en-AU"/>
        </w:rPr>
      </w:pPr>
      <w:r>
        <w:rPr>
          <w:lang w:eastAsia="en-AU"/>
        </w:rPr>
        <w:t>A word or provision must be severed if:</w:t>
      </w:r>
    </w:p>
    <w:p w:rsidR="00C472B9" w:rsidRDefault="00C83279">
      <w:pPr>
        <w:pStyle w:val="Heading4"/>
        <w:rPr>
          <w:lang w:eastAsia="en-AU"/>
        </w:rPr>
      </w:pPr>
      <w:bookmarkStart w:id="36" w:name="_Ref343084542"/>
      <w:r>
        <w:rPr>
          <w:lang w:eastAsia="en-AU"/>
        </w:rPr>
        <w:t xml:space="preserve">despite the operation of clause </w:t>
      </w:r>
      <w:r>
        <w:rPr>
          <w:lang w:eastAsia="en-AU"/>
        </w:rPr>
        <w:fldChar w:fldCharType="begin"/>
      </w:r>
      <w:r>
        <w:rPr>
          <w:lang w:eastAsia="en-AU"/>
        </w:rPr>
        <w:instrText xml:space="preserve"> RE</w:instrText>
      </w:r>
      <w:r>
        <w:rPr>
          <w:lang w:eastAsia="en-AU"/>
        </w:rPr>
        <w:instrText xml:space="preserve">F _Ref343085119 \w \h </w:instrText>
      </w:r>
      <w:r>
        <w:rPr>
          <w:lang w:eastAsia="en-AU"/>
        </w:rPr>
      </w:r>
      <w:r>
        <w:rPr>
          <w:lang w:eastAsia="en-AU"/>
        </w:rPr>
        <w:fldChar w:fldCharType="separate"/>
      </w:r>
      <w:r w:rsidR="00260617">
        <w:rPr>
          <w:lang w:eastAsia="en-AU"/>
        </w:rPr>
        <w:t>4.9(a)</w:t>
      </w:r>
      <w:r>
        <w:rPr>
          <w:lang w:eastAsia="en-AU"/>
        </w:rPr>
        <w:fldChar w:fldCharType="end"/>
      </w:r>
      <w:r>
        <w:rPr>
          <w:lang w:eastAsia="en-AU"/>
        </w:rPr>
        <w:t>, the provision is void, voidable or unenforceable if it is not severed; and</w:t>
      </w:r>
      <w:bookmarkEnd w:id="36"/>
    </w:p>
    <w:p w:rsidR="00C472B9" w:rsidRDefault="00C83279">
      <w:pPr>
        <w:pStyle w:val="Heading4"/>
        <w:rPr>
          <w:lang w:eastAsia="en-AU"/>
        </w:rPr>
      </w:pPr>
      <w:bookmarkStart w:id="37" w:name="_Ref343084555"/>
      <w:r>
        <w:rPr>
          <w:lang w:eastAsia="en-AU"/>
        </w:rPr>
        <w:t>this Deed will be void, voidable or unenforceable if it is not severed.</w:t>
      </w:r>
      <w:bookmarkEnd w:id="37"/>
    </w:p>
    <w:p w:rsidR="00C472B9" w:rsidRDefault="00C83279">
      <w:pPr>
        <w:pStyle w:val="Heading3"/>
        <w:rPr>
          <w:lang w:eastAsia="en-AU"/>
        </w:rPr>
      </w:pPr>
      <w:r>
        <w:rPr>
          <w:lang w:eastAsia="en-AU"/>
        </w:rPr>
        <w:t>The remaind</w:t>
      </w:r>
      <w:r>
        <w:rPr>
          <w:lang w:eastAsia="en-AU"/>
        </w:rPr>
        <w:t xml:space="preserve">er of this Deed has full effect even if clause </w:t>
      </w:r>
      <w:r>
        <w:rPr>
          <w:lang w:eastAsia="en-AU"/>
        </w:rPr>
        <w:fldChar w:fldCharType="begin"/>
      </w:r>
      <w:r>
        <w:rPr>
          <w:lang w:eastAsia="en-AU"/>
        </w:rPr>
        <w:instrText xml:space="preserve"> REF _Ref343084542 \w \h </w:instrText>
      </w:r>
      <w:r>
        <w:rPr>
          <w:lang w:eastAsia="en-AU"/>
        </w:rPr>
      </w:r>
      <w:r>
        <w:rPr>
          <w:lang w:eastAsia="en-AU"/>
        </w:rPr>
        <w:fldChar w:fldCharType="separate"/>
      </w:r>
      <w:r w:rsidR="00260617">
        <w:rPr>
          <w:lang w:eastAsia="en-AU"/>
        </w:rPr>
        <w:t>4.9(b)(i)</w:t>
      </w:r>
      <w:r>
        <w:rPr>
          <w:lang w:eastAsia="en-AU"/>
        </w:rPr>
        <w:fldChar w:fldCharType="end"/>
      </w:r>
      <w:r>
        <w:rPr>
          <w:lang w:eastAsia="en-AU"/>
        </w:rPr>
        <w:t xml:space="preserve"> or </w:t>
      </w:r>
      <w:r>
        <w:rPr>
          <w:lang w:eastAsia="en-AU"/>
        </w:rPr>
        <w:fldChar w:fldCharType="begin"/>
      </w:r>
      <w:r>
        <w:rPr>
          <w:lang w:eastAsia="en-AU"/>
        </w:rPr>
        <w:instrText xml:space="preserve"> REF _Ref343084555 \w \h </w:instrText>
      </w:r>
      <w:r>
        <w:rPr>
          <w:lang w:eastAsia="en-AU"/>
        </w:rPr>
      </w:r>
      <w:r>
        <w:rPr>
          <w:lang w:eastAsia="en-AU"/>
        </w:rPr>
        <w:fldChar w:fldCharType="separate"/>
      </w:r>
      <w:r w:rsidR="00260617">
        <w:rPr>
          <w:lang w:eastAsia="en-AU"/>
        </w:rPr>
        <w:t>4.9(b)(ii)</w:t>
      </w:r>
      <w:r>
        <w:rPr>
          <w:lang w:eastAsia="en-AU"/>
        </w:rPr>
        <w:fldChar w:fldCharType="end"/>
      </w:r>
      <w:r>
        <w:rPr>
          <w:lang w:eastAsia="en-AU"/>
        </w:rPr>
        <w:t xml:space="preserve"> a</w:t>
      </w:r>
      <w:r>
        <w:rPr>
          <w:lang w:eastAsia="en-AU"/>
        </w:rPr>
        <w:t>pplies.</w:t>
      </w:r>
    </w:p>
    <w:p w:rsidR="00C472B9" w:rsidRDefault="00C83279">
      <w:pPr>
        <w:pStyle w:val="Heading2"/>
        <w:rPr>
          <w:lang w:eastAsia="en-AU"/>
        </w:rPr>
      </w:pPr>
      <w:bookmarkStart w:id="38" w:name="_Toc348963513"/>
      <w:bookmarkStart w:id="39" w:name="_Toc489020287"/>
      <w:r>
        <w:rPr>
          <w:lang w:eastAsia="en-AU"/>
        </w:rPr>
        <w:t>Waiver</w:t>
      </w:r>
      <w:bookmarkEnd w:id="39"/>
      <w:r>
        <w:rPr>
          <w:lang w:eastAsia="en-AU"/>
        </w:rPr>
        <w:t xml:space="preserve"> </w:t>
      </w:r>
    </w:p>
    <w:p w:rsidR="00C472B9" w:rsidRDefault="00C83279">
      <w:pPr>
        <w:pStyle w:val="bodytext2"/>
        <w:rPr>
          <w:lang w:eastAsia="en-AU"/>
        </w:rPr>
      </w:pPr>
      <w:r>
        <w:rPr>
          <w:lang w:eastAsia="en-AU"/>
        </w:rPr>
        <w:t xml:space="preserve">A right or remedy created by this Deed cannot be waived except in writing signed by the party entitled to that right. Delay by a party in exercising a right or remedy does not constitute a waiver of that right or remedy, nor does a waiver </w:t>
      </w:r>
      <w:r>
        <w:rPr>
          <w:lang w:eastAsia="en-AU"/>
        </w:rPr>
        <w:t>(either wholly or in part) by a party of a right operate as a subsequent waiver of the same right or of any other right of that party.</w:t>
      </w:r>
    </w:p>
    <w:p w:rsidR="00C472B9" w:rsidRDefault="00C83279">
      <w:pPr>
        <w:pStyle w:val="Heading2"/>
        <w:rPr>
          <w:lang w:eastAsia="en-AU"/>
        </w:rPr>
      </w:pPr>
      <w:bookmarkStart w:id="40" w:name="_Toc489020288"/>
      <w:r>
        <w:rPr>
          <w:lang w:eastAsia="en-AU"/>
        </w:rPr>
        <w:t>Governing law and jurisdiction</w:t>
      </w:r>
      <w:bookmarkEnd w:id="38"/>
      <w:bookmarkEnd w:id="40"/>
    </w:p>
    <w:p w:rsidR="00C472B9" w:rsidRDefault="00C83279">
      <w:pPr>
        <w:pStyle w:val="Heading3"/>
        <w:rPr>
          <w:lang w:eastAsia="en-AU"/>
        </w:rPr>
      </w:pPr>
      <w:r>
        <w:rPr>
          <w:lang w:eastAsia="en-AU"/>
        </w:rPr>
        <w:t>The laws applicable in New South Wales govern this Deed.</w:t>
      </w:r>
    </w:p>
    <w:p w:rsidR="00C472B9" w:rsidRDefault="00C83279">
      <w:pPr>
        <w:pStyle w:val="Heading3"/>
        <w:rPr>
          <w:lang w:eastAsia="en-AU"/>
        </w:rPr>
      </w:pPr>
      <w:r>
        <w:rPr>
          <w:lang w:eastAsia="en-AU"/>
        </w:rPr>
        <w:t xml:space="preserve">The parties submit to the non-exclusive jurisdiction of the courts of New South Wales and any courts competent to hear appeals from those courts. </w:t>
      </w:r>
    </w:p>
    <w:p w:rsidR="00C472B9" w:rsidRDefault="00C472B9"/>
    <w:bookmarkEnd w:id="1"/>
    <w:p w:rsidR="00C472B9" w:rsidRDefault="00C83279">
      <w:pPr>
        <w:rPr>
          <w:sz w:val="24"/>
        </w:rPr>
      </w:pPr>
      <w:r>
        <w:br w:type="page"/>
      </w:r>
      <w:r>
        <w:rPr>
          <w:b/>
          <w:sz w:val="24"/>
        </w:rPr>
        <w:t>Executed</w:t>
      </w:r>
      <w:r>
        <w:rPr>
          <w:sz w:val="24"/>
        </w:rPr>
        <w:t xml:space="preserve"> as a deed</w:t>
      </w:r>
    </w:p>
    <w:p w:rsidR="00C472B9" w:rsidRDefault="00C472B9"/>
    <w:tbl>
      <w:tblPr>
        <w:tblW w:w="8430" w:type="dxa"/>
        <w:tblLayout w:type="fixed"/>
        <w:tblLook w:val="0000" w:firstRow="0" w:lastRow="0" w:firstColumn="0" w:lastColumn="0" w:noHBand="0" w:noVBand="0"/>
      </w:tblPr>
      <w:tblGrid>
        <w:gridCol w:w="4002"/>
        <w:gridCol w:w="425"/>
        <w:gridCol w:w="4003"/>
      </w:tblGrid>
      <w:tr w:rsidR="00C472B9">
        <w:tc>
          <w:tcPr>
            <w:tcW w:w="4003" w:type="dxa"/>
          </w:tcPr>
          <w:p w:rsidR="00C472B9" w:rsidRDefault="00C83279">
            <w:pPr>
              <w:spacing w:after="0"/>
            </w:pPr>
            <w:r>
              <w:rPr>
                <w:b/>
              </w:rPr>
              <w:t xml:space="preserve">Executed </w:t>
            </w:r>
            <w:r>
              <w:t>by</w:t>
            </w:r>
            <w:r>
              <w:rPr>
                <w:b/>
              </w:rPr>
              <w:t xml:space="preserve"> [</w:t>
            </w:r>
            <w:r>
              <w:rPr>
                <w:b/>
                <w:highlight w:val="yellow"/>
              </w:rPr>
              <w:t>insert</w:t>
            </w:r>
            <w:r>
              <w:rPr>
                <w:b/>
              </w:rPr>
              <w:t>]</w:t>
            </w:r>
            <w:r>
              <w:t xml:space="preserve"> </w:t>
            </w:r>
            <w:r>
              <w:rPr>
                <w:b/>
              </w:rPr>
              <w:t>Pty Ltd</w:t>
            </w:r>
            <w:r>
              <w:t xml:space="preserve"> ACN [insert] in accordance with section 127 of the </w:t>
            </w:r>
            <w:r>
              <w:rPr>
                <w:i/>
              </w:rPr>
              <w:t>Corpora</w:t>
            </w:r>
            <w:r>
              <w:rPr>
                <w:i/>
              </w:rPr>
              <w:t>tions Act 2001</w:t>
            </w:r>
            <w:r>
              <w:t xml:space="preserve"> (Cth) by:</w:t>
            </w:r>
          </w:p>
        </w:tc>
        <w:tc>
          <w:tcPr>
            <w:tcW w:w="425" w:type="dxa"/>
          </w:tcPr>
          <w:p w:rsidR="00C472B9" w:rsidRDefault="00C83279">
            <w:pPr>
              <w:spacing w:after="0"/>
            </w:pPr>
            <w:r>
              <w:t>)</w:t>
            </w:r>
          </w:p>
          <w:p w:rsidR="00C472B9" w:rsidRDefault="00C83279">
            <w:pPr>
              <w:spacing w:after="0"/>
            </w:pPr>
            <w:r>
              <w:t>)</w:t>
            </w:r>
          </w:p>
          <w:p w:rsidR="00C472B9" w:rsidRDefault="00C83279">
            <w:pPr>
              <w:spacing w:after="0"/>
            </w:pPr>
            <w:r>
              <w:t>)</w:t>
            </w:r>
          </w:p>
          <w:p w:rsidR="00C472B9" w:rsidRDefault="00C83279">
            <w:pPr>
              <w:spacing w:after="0"/>
            </w:pPr>
            <w:r>
              <w:t>)</w:t>
            </w:r>
          </w:p>
          <w:p w:rsidR="00C472B9" w:rsidRDefault="00C472B9">
            <w:pPr>
              <w:spacing w:after="0"/>
            </w:pPr>
          </w:p>
        </w:tc>
        <w:tc>
          <w:tcPr>
            <w:tcW w:w="4003" w:type="dxa"/>
          </w:tcPr>
          <w:p w:rsidR="00C472B9" w:rsidRDefault="00C472B9">
            <w:pPr>
              <w:spacing w:after="0"/>
            </w:pPr>
          </w:p>
        </w:tc>
      </w:tr>
      <w:tr w:rsidR="00C472B9">
        <w:tc>
          <w:tcPr>
            <w:tcW w:w="4003" w:type="dxa"/>
          </w:tcPr>
          <w:p w:rsidR="00C472B9" w:rsidRDefault="00C472B9">
            <w:pPr>
              <w:spacing w:after="0"/>
            </w:pPr>
          </w:p>
          <w:p w:rsidR="00C472B9" w:rsidRDefault="00C83279">
            <w:pPr>
              <w:tabs>
                <w:tab w:val="right" w:leader="dot" w:pos="3600"/>
              </w:tabs>
              <w:spacing w:after="0"/>
            </w:pPr>
            <w:r>
              <w:tab/>
            </w:r>
          </w:p>
          <w:p w:rsidR="00C472B9" w:rsidRDefault="00C83279">
            <w:pPr>
              <w:spacing w:after="0"/>
            </w:pPr>
            <w:r>
              <w:t>Signature of Director</w:t>
            </w:r>
          </w:p>
        </w:tc>
        <w:tc>
          <w:tcPr>
            <w:tcW w:w="425" w:type="dxa"/>
          </w:tcPr>
          <w:p w:rsidR="00C472B9" w:rsidRDefault="00C472B9">
            <w:pPr>
              <w:spacing w:after="0"/>
            </w:pPr>
          </w:p>
        </w:tc>
        <w:tc>
          <w:tcPr>
            <w:tcW w:w="4003" w:type="dxa"/>
          </w:tcPr>
          <w:p w:rsidR="00C472B9" w:rsidRDefault="00C472B9">
            <w:pPr>
              <w:spacing w:after="0"/>
            </w:pPr>
          </w:p>
          <w:p w:rsidR="00C472B9" w:rsidRDefault="00C83279">
            <w:pPr>
              <w:tabs>
                <w:tab w:val="right" w:leader="dot" w:pos="3583"/>
              </w:tabs>
              <w:spacing w:after="0"/>
            </w:pPr>
            <w:r>
              <w:tab/>
            </w:r>
          </w:p>
          <w:p w:rsidR="00C472B9" w:rsidRDefault="00C83279">
            <w:pPr>
              <w:spacing w:after="0"/>
            </w:pPr>
            <w:r>
              <w:t>Signature of Director/Secretary</w:t>
            </w:r>
          </w:p>
        </w:tc>
      </w:tr>
      <w:tr w:rsidR="00C472B9">
        <w:tc>
          <w:tcPr>
            <w:tcW w:w="4003" w:type="dxa"/>
          </w:tcPr>
          <w:p w:rsidR="00C472B9" w:rsidRDefault="00C472B9">
            <w:pPr>
              <w:spacing w:after="0"/>
            </w:pPr>
          </w:p>
          <w:p w:rsidR="00C472B9" w:rsidRDefault="00C472B9">
            <w:pPr>
              <w:spacing w:after="0"/>
            </w:pPr>
          </w:p>
          <w:p w:rsidR="00C472B9" w:rsidRDefault="00C83279">
            <w:pPr>
              <w:tabs>
                <w:tab w:val="right" w:leader="dot" w:pos="3600"/>
              </w:tabs>
              <w:spacing w:after="0"/>
            </w:pPr>
            <w:r>
              <w:tab/>
            </w:r>
          </w:p>
          <w:p w:rsidR="00C472B9" w:rsidRDefault="00C83279">
            <w:pPr>
              <w:spacing w:after="0"/>
            </w:pPr>
            <w:r>
              <w:t>Print name of Director</w:t>
            </w:r>
          </w:p>
        </w:tc>
        <w:tc>
          <w:tcPr>
            <w:tcW w:w="425" w:type="dxa"/>
          </w:tcPr>
          <w:p w:rsidR="00C472B9" w:rsidRDefault="00C472B9">
            <w:pPr>
              <w:spacing w:after="0"/>
            </w:pPr>
          </w:p>
        </w:tc>
        <w:tc>
          <w:tcPr>
            <w:tcW w:w="4003" w:type="dxa"/>
          </w:tcPr>
          <w:p w:rsidR="00C472B9" w:rsidRDefault="00C472B9">
            <w:pPr>
              <w:spacing w:after="0"/>
            </w:pPr>
          </w:p>
          <w:p w:rsidR="00C472B9" w:rsidRDefault="00C472B9">
            <w:pPr>
              <w:spacing w:after="0"/>
            </w:pPr>
          </w:p>
          <w:p w:rsidR="00C472B9" w:rsidRDefault="00C83279">
            <w:pPr>
              <w:tabs>
                <w:tab w:val="right" w:leader="dot" w:pos="3586"/>
              </w:tabs>
              <w:spacing w:after="0"/>
            </w:pPr>
            <w:r>
              <w:tab/>
            </w:r>
          </w:p>
          <w:p w:rsidR="00C472B9" w:rsidRDefault="00C83279">
            <w:pPr>
              <w:spacing w:after="0"/>
            </w:pPr>
            <w:r>
              <w:t>Print name of Director/Secretary</w:t>
            </w:r>
          </w:p>
        </w:tc>
      </w:tr>
      <w:tr w:rsidR="00C472B9">
        <w:tc>
          <w:tcPr>
            <w:tcW w:w="4003" w:type="dxa"/>
            <w:gridSpan w:val="3"/>
          </w:tcPr>
          <w:p w:rsidR="00C472B9" w:rsidRDefault="00C472B9">
            <w:pPr>
              <w:spacing w:after="0"/>
            </w:pPr>
          </w:p>
        </w:tc>
      </w:tr>
    </w:tbl>
    <w:p w:rsidR="00C472B9" w:rsidRDefault="00C472B9"/>
    <w:p w:rsidR="00C472B9" w:rsidRDefault="00C472B9"/>
    <w:p w:rsidR="00C472B9" w:rsidRDefault="00C472B9"/>
    <w:tbl>
      <w:tblPr>
        <w:tblW w:w="8430" w:type="dxa"/>
        <w:tblLayout w:type="fixed"/>
        <w:tblLook w:val="0000" w:firstRow="0" w:lastRow="0" w:firstColumn="0" w:lastColumn="0" w:noHBand="0" w:noVBand="0"/>
      </w:tblPr>
      <w:tblGrid>
        <w:gridCol w:w="4002"/>
        <w:gridCol w:w="425"/>
        <w:gridCol w:w="4003"/>
      </w:tblGrid>
      <w:tr w:rsidR="00C472B9">
        <w:tc>
          <w:tcPr>
            <w:tcW w:w="4002" w:type="dxa"/>
          </w:tcPr>
          <w:p w:rsidR="00C472B9" w:rsidRDefault="00C83279">
            <w:pPr>
              <w:spacing w:after="0"/>
            </w:pPr>
            <w:r>
              <w:rPr>
                <w:b/>
              </w:rPr>
              <w:t>Signed, sealed</w:t>
            </w:r>
            <w:r>
              <w:t xml:space="preserve"> </w:t>
            </w:r>
            <w:r>
              <w:rPr>
                <w:b/>
              </w:rPr>
              <w:t xml:space="preserve">and delivered </w:t>
            </w:r>
            <w:r>
              <w:t>by</w:t>
            </w:r>
            <w:r>
              <w:rPr>
                <w:b/>
              </w:rPr>
              <w:t xml:space="preserve"> [</w:t>
            </w:r>
            <w:r>
              <w:rPr>
                <w:b/>
                <w:highlight w:val="yellow"/>
              </w:rPr>
              <w:t>insert</w:t>
            </w:r>
            <w:r>
              <w:rPr>
                <w:b/>
              </w:rPr>
              <w:t>]</w:t>
            </w:r>
            <w:r>
              <w:t xml:space="preserve"> in the presence of:</w:t>
            </w:r>
          </w:p>
        </w:tc>
        <w:tc>
          <w:tcPr>
            <w:tcW w:w="425" w:type="dxa"/>
          </w:tcPr>
          <w:p w:rsidR="00C472B9" w:rsidRDefault="00C83279">
            <w:pPr>
              <w:spacing w:after="0"/>
            </w:pPr>
            <w:r>
              <w:t>)</w:t>
            </w:r>
          </w:p>
          <w:p w:rsidR="00C472B9" w:rsidRDefault="00C83279">
            <w:pPr>
              <w:spacing w:after="0"/>
            </w:pPr>
            <w:r>
              <w:t>)</w:t>
            </w:r>
          </w:p>
          <w:p w:rsidR="00C472B9" w:rsidRDefault="00C83279">
            <w:pPr>
              <w:spacing w:after="0"/>
            </w:pPr>
            <w:r>
              <w:t>)</w:t>
            </w:r>
          </w:p>
        </w:tc>
        <w:tc>
          <w:tcPr>
            <w:tcW w:w="4003" w:type="dxa"/>
          </w:tcPr>
          <w:p w:rsidR="00C472B9" w:rsidRDefault="00C472B9">
            <w:pPr>
              <w:spacing w:after="0"/>
            </w:pPr>
          </w:p>
        </w:tc>
      </w:tr>
      <w:tr w:rsidR="00C472B9">
        <w:tc>
          <w:tcPr>
            <w:tcW w:w="4002" w:type="dxa"/>
          </w:tcPr>
          <w:p w:rsidR="00C472B9" w:rsidRDefault="00C472B9">
            <w:pPr>
              <w:tabs>
                <w:tab w:val="right" w:leader="dot" w:pos="3600"/>
              </w:tabs>
              <w:spacing w:after="0"/>
            </w:pPr>
          </w:p>
          <w:p w:rsidR="00C472B9" w:rsidRDefault="00C472B9">
            <w:pPr>
              <w:tabs>
                <w:tab w:val="right" w:leader="dot" w:pos="3600"/>
              </w:tabs>
              <w:spacing w:after="0"/>
            </w:pPr>
          </w:p>
          <w:p w:rsidR="00C472B9" w:rsidRDefault="00C83279">
            <w:pPr>
              <w:tabs>
                <w:tab w:val="right" w:leader="dot" w:pos="3600"/>
              </w:tabs>
              <w:spacing w:after="0"/>
            </w:pPr>
            <w:r>
              <w:tab/>
            </w:r>
          </w:p>
          <w:p w:rsidR="00C472B9" w:rsidRDefault="00C83279">
            <w:pPr>
              <w:tabs>
                <w:tab w:val="right" w:leader="dot" w:pos="3600"/>
              </w:tabs>
              <w:spacing w:after="0"/>
            </w:pPr>
            <w:r>
              <w:t xml:space="preserve">Signature of </w:t>
            </w:r>
            <w:r>
              <w:t>Witness</w:t>
            </w:r>
          </w:p>
        </w:tc>
        <w:tc>
          <w:tcPr>
            <w:tcW w:w="425" w:type="dxa"/>
          </w:tcPr>
          <w:p w:rsidR="00C472B9" w:rsidRDefault="00C472B9">
            <w:pPr>
              <w:spacing w:after="0"/>
            </w:pPr>
          </w:p>
        </w:tc>
        <w:tc>
          <w:tcPr>
            <w:tcW w:w="4003" w:type="dxa"/>
          </w:tcPr>
          <w:p w:rsidR="00C472B9" w:rsidRDefault="00C472B9">
            <w:pPr>
              <w:tabs>
                <w:tab w:val="right" w:leader="dot" w:pos="3586"/>
              </w:tabs>
              <w:spacing w:after="0"/>
            </w:pPr>
          </w:p>
          <w:p w:rsidR="00C472B9" w:rsidRDefault="00C472B9">
            <w:pPr>
              <w:tabs>
                <w:tab w:val="right" w:leader="dot" w:pos="3586"/>
              </w:tabs>
              <w:spacing w:after="0"/>
            </w:pPr>
          </w:p>
          <w:p w:rsidR="00C472B9" w:rsidRDefault="00C83279">
            <w:pPr>
              <w:tabs>
                <w:tab w:val="right" w:leader="dot" w:pos="3586"/>
              </w:tabs>
              <w:spacing w:after="0"/>
            </w:pPr>
            <w:r>
              <w:tab/>
            </w:r>
          </w:p>
          <w:p w:rsidR="00C472B9" w:rsidRDefault="00C83279">
            <w:pPr>
              <w:tabs>
                <w:tab w:val="right" w:leader="dot" w:pos="3586"/>
              </w:tabs>
              <w:spacing w:after="0"/>
            </w:pPr>
            <w:r>
              <w:t>Signature of [</w:t>
            </w:r>
            <w:r>
              <w:rPr>
                <w:highlight w:val="yellow"/>
              </w:rPr>
              <w:t>insert</w:t>
            </w:r>
            <w:r>
              <w:t>]</w:t>
            </w:r>
          </w:p>
        </w:tc>
      </w:tr>
      <w:tr w:rsidR="00C472B9">
        <w:tc>
          <w:tcPr>
            <w:tcW w:w="4002" w:type="dxa"/>
          </w:tcPr>
          <w:p w:rsidR="00C472B9" w:rsidRDefault="00C472B9">
            <w:pPr>
              <w:tabs>
                <w:tab w:val="right" w:leader="dot" w:pos="3600"/>
              </w:tabs>
              <w:spacing w:after="0"/>
            </w:pPr>
          </w:p>
          <w:p w:rsidR="00C472B9" w:rsidRDefault="00C472B9">
            <w:pPr>
              <w:tabs>
                <w:tab w:val="right" w:leader="dot" w:pos="3600"/>
              </w:tabs>
              <w:spacing w:after="0"/>
            </w:pPr>
          </w:p>
          <w:p w:rsidR="00C472B9" w:rsidRDefault="00C472B9">
            <w:pPr>
              <w:tabs>
                <w:tab w:val="right" w:leader="dot" w:pos="3600"/>
              </w:tabs>
              <w:spacing w:after="0"/>
            </w:pPr>
          </w:p>
          <w:p w:rsidR="00C472B9" w:rsidRDefault="00C83279">
            <w:pPr>
              <w:tabs>
                <w:tab w:val="right" w:leader="dot" w:pos="3600"/>
              </w:tabs>
              <w:spacing w:after="0"/>
            </w:pPr>
            <w:r>
              <w:tab/>
            </w:r>
          </w:p>
          <w:p w:rsidR="00C472B9" w:rsidRDefault="00C83279">
            <w:pPr>
              <w:tabs>
                <w:tab w:val="right" w:leader="dot" w:pos="3600"/>
              </w:tabs>
              <w:spacing w:after="0"/>
            </w:pPr>
            <w:r>
              <w:t>Print name of Witness</w:t>
            </w:r>
          </w:p>
        </w:tc>
        <w:tc>
          <w:tcPr>
            <w:tcW w:w="425" w:type="dxa"/>
          </w:tcPr>
          <w:p w:rsidR="00C472B9" w:rsidRDefault="00C472B9">
            <w:pPr>
              <w:spacing w:after="0"/>
            </w:pPr>
          </w:p>
        </w:tc>
        <w:tc>
          <w:tcPr>
            <w:tcW w:w="4003" w:type="dxa"/>
          </w:tcPr>
          <w:p w:rsidR="00C472B9" w:rsidRDefault="00C472B9">
            <w:pPr>
              <w:tabs>
                <w:tab w:val="right" w:leader="dot" w:pos="3586"/>
              </w:tabs>
              <w:spacing w:after="0"/>
            </w:pPr>
          </w:p>
        </w:tc>
      </w:tr>
    </w:tbl>
    <w:p w:rsidR="00C472B9" w:rsidRDefault="00C472B9">
      <w:bookmarkStart w:id="41" w:name="UserPosn"/>
      <w:bookmarkStart w:id="42" w:name="returnHere"/>
      <w:bookmarkEnd w:id="41"/>
      <w:bookmarkEnd w:id="42"/>
    </w:p>
    <w:sectPr w:rsidR="00C472B9">
      <w:footerReference w:type="default" r:id="rId19"/>
      <w:headerReference w:type="first" r:id="rId20"/>
      <w:footerReference w:type="first" r:id="rId21"/>
      <w:pgSz w:w="11907" w:h="16840" w:code="9"/>
      <w:pgMar w:top="1440" w:right="1440" w:bottom="1440" w:left="1440" w:header="720"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B9" w:rsidRDefault="00C83279">
      <w:r>
        <w:separator/>
      </w:r>
    </w:p>
  </w:endnote>
  <w:endnote w:type="continuationSeparator" w:id="0">
    <w:p w:rsidR="00C472B9" w:rsidRDefault="00C8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9" w:rsidRDefault="00C47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9" w:rsidRDefault="00C472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9" w:rsidRDefault="00C472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9" w:rsidRDefault="00C472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9" w:rsidRDefault="00C83279">
    <w:pPr>
      <w:pStyle w:val="FooterPageNumber"/>
    </w:pPr>
    <w:r>
      <w:fldChar w:fldCharType="begin"/>
    </w:r>
    <w:r>
      <w:instrText xml:space="preserve"> PAGE   \* MERGEFORMAT </w:instrText>
    </w:r>
    <w:r>
      <w:fldChar w:fldCharType="separate"/>
    </w:r>
    <w:r>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9" w:rsidRDefault="00C472B9">
    <w:pPr>
      <w:pStyle w:val="FooterPageNumb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B9" w:rsidRDefault="00C83279">
      <w:r>
        <w:separator/>
      </w:r>
    </w:p>
  </w:footnote>
  <w:footnote w:type="continuationSeparator" w:id="0">
    <w:p w:rsidR="00C472B9" w:rsidRDefault="00C8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9" w:rsidRDefault="00C47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9" w:rsidRDefault="00C472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9" w:rsidRDefault="00C472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9" w:rsidRDefault="00C83279">
    <w:pPr>
      <w:tabs>
        <w:tab w:val="center" w:pos="4820"/>
      </w:tabs>
    </w:pPr>
    <w:r>
      <w:tab/>
    </w:r>
    <w:r>
      <w:fldChar w:fldCharType="begin"/>
    </w:r>
    <w:r>
      <w:instrText xml:space="preserve"> PAGE </w:instrText>
    </w:r>
    <w:r>
      <w:fldChar w:fldCharType="separate"/>
    </w:r>
    <w:r>
      <w:rPr>
        <w:noProof/>
      </w:rPr>
      <w:t>5</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9" w:rsidRDefault="00C472B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B9" w:rsidRDefault="00C47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2EC42"/>
    <w:name w:val="List Number 5"/>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6EBB40"/>
    <w:name w:val="List Number 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F62C96"/>
    <w:name w:val="List Number 3"/>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6674A2"/>
    <w:name w:val="List Number 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4E1D94"/>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CA4ED2"/>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E1C3CD8"/>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E8A6FE"/>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AAEA66"/>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2B60BE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C37C8"/>
    <w:multiLevelType w:val="multilevel"/>
    <w:tmpl w:val="606A4C0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1">
    <w:nsid w:val="0F9C1168"/>
    <w:multiLevelType w:val="multilevel"/>
    <w:tmpl w:val="EE3C0648"/>
    <w:name w:val="Bullet"/>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2">
    <w:nsid w:val="1C883556"/>
    <w:multiLevelType w:val="multilevel"/>
    <w:tmpl w:val="05A011D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13">
    <w:nsid w:val="1CAE6327"/>
    <w:multiLevelType w:val="hybridMultilevel"/>
    <w:tmpl w:val="419EC30C"/>
    <w:lvl w:ilvl="0" w:tplc="57747BF6">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0E77F1"/>
    <w:multiLevelType w:val="hybridMultilevel"/>
    <w:tmpl w:val="752C89B8"/>
    <w:lvl w:ilvl="0" w:tplc="C93C7D5E">
      <w:start w:val="1"/>
      <w:numFmt w:val="bullet"/>
      <w:lvlText w:val=""/>
      <w:lvlJc w:val="left"/>
      <w:pPr>
        <w:tabs>
          <w:tab w:val="num" w:pos="680"/>
        </w:tabs>
        <w:ind w:left="680" w:hanging="6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A9634B"/>
    <w:multiLevelType w:val="multilevel"/>
    <w:tmpl w:val="0F489FB8"/>
    <w:name w:val="Sch"/>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pStyle w:val="SchHeading5"/>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6">
    <w:nsid w:val="4C423301"/>
    <w:multiLevelType w:val="singleLevel"/>
    <w:tmpl w:val="41744C0C"/>
    <w:lvl w:ilvl="0">
      <w:start w:val="1"/>
      <w:numFmt w:val="decimal"/>
      <w:lvlText w:val="%1."/>
      <w:lvlJc w:val="left"/>
      <w:pPr>
        <w:tabs>
          <w:tab w:val="num" w:pos="680"/>
        </w:tabs>
        <w:ind w:left="680" w:hanging="680"/>
      </w:pPr>
    </w:lvl>
  </w:abstractNum>
  <w:abstractNum w:abstractNumId="17">
    <w:nsid w:val="4C9C3ECD"/>
    <w:multiLevelType w:val="multilevel"/>
    <w:tmpl w:val="61E89EF4"/>
    <w:lvl w:ilvl="0">
      <w:start w:val="1"/>
      <w:numFmt w:val="bullet"/>
      <w:lvlText w:val=""/>
      <w:lvlJc w:val="left"/>
      <w:pPr>
        <w:tabs>
          <w:tab w:val="num" w:pos="680"/>
        </w:tabs>
        <w:ind w:left="680" w:hanging="680"/>
      </w:pPr>
      <w:rPr>
        <w:rFonts w:ascii="Symbol" w:hAnsi="Symbol" w:hint="default"/>
      </w:rPr>
    </w:lvl>
    <w:lvl w:ilvl="1">
      <w:start w:val="1"/>
      <w:numFmt w:val="bullet"/>
      <w:lvlText w:val="»"/>
      <w:lvlJc w:val="left"/>
      <w:pPr>
        <w:tabs>
          <w:tab w:val="num" w:pos="1361"/>
        </w:tabs>
        <w:ind w:left="1361" w:hanging="681"/>
      </w:pPr>
      <w:rPr>
        <w:rFonts w:hint="default"/>
      </w:rPr>
    </w:lvl>
    <w:lvl w:ilvl="2">
      <w:start w:val="1"/>
      <w:numFmt w:val="bullet"/>
      <w:lvlText w:val=""/>
      <w:lvlJc w:val="left"/>
      <w:pPr>
        <w:tabs>
          <w:tab w:val="num" w:pos="2041"/>
        </w:tabs>
        <w:ind w:left="2041" w:hanging="680"/>
      </w:pPr>
      <w:rPr>
        <w:rFonts w:ascii="Symbol" w:hAnsi="Symbol" w:hint="default"/>
      </w:rPr>
    </w:lvl>
    <w:lvl w:ilvl="3">
      <w:start w:val="1"/>
      <w:numFmt w:val="bullet"/>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8">
    <w:nsid w:val="50772D79"/>
    <w:multiLevelType w:val="multilevel"/>
    <w:tmpl w:val="0F489FB8"/>
    <w:name w:val="Sch_1"/>
    <w:numStyleLink w:val="MListSchHeadingNumbering"/>
  </w:abstractNum>
  <w:abstractNum w:abstractNumId="19">
    <w:nsid w:val="51C10E8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3D13B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7726EBC"/>
    <w:multiLevelType w:val="multilevel"/>
    <w:tmpl w:val="C4046DC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2">
    <w:nsid w:val="5E616B1B"/>
    <w:multiLevelType w:val="multilevel"/>
    <w:tmpl w:val="D4D0B6A0"/>
    <w:name w:val="numpara1"/>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3">
    <w:nsid w:val="6BBA15F1"/>
    <w:multiLevelType w:val="multilevel"/>
    <w:tmpl w:val="927E5224"/>
    <w:name w:val="Heading"/>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24">
    <w:nsid w:val="6CDF082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70721FDA"/>
    <w:multiLevelType w:val="singleLevel"/>
    <w:tmpl w:val="BF22EF26"/>
    <w:lvl w:ilvl="0">
      <w:start w:val="1"/>
      <w:numFmt w:val="upperLetter"/>
      <w:lvlText w:val="%1."/>
      <w:lvlJc w:val="left"/>
      <w:pPr>
        <w:tabs>
          <w:tab w:val="num" w:pos="680"/>
        </w:tabs>
        <w:ind w:left="680" w:hanging="680"/>
      </w:pPr>
    </w:lvl>
  </w:abstractNum>
  <w:abstractNum w:abstractNumId="26">
    <w:nsid w:val="7B6B1533"/>
    <w:multiLevelType w:val="singleLevel"/>
    <w:tmpl w:val="942032FC"/>
    <w:lvl w:ilvl="0">
      <w:start w:val="1"/>
      <w:numFmt w:val="decimal"/>
      <w:lvlText w:val="%1."/>
      <w:lvlJc w:val="left"/>
      <w:pPr>
        <w:tabs>
          <w:tab w:val="num" w:pos="680"/>
        </w:tabs>
        <w:ind w:left="680" w:hanging="680"/>
      </w:pPr>
    </w:lvl>
  </w:abstractNum>
  <w:num w:numId="1">
    <w:abstractNumId w:val="12"/>
  </w:num>
  <w:num w:numId="2">
    <w:abstractNumId w:val="21"/>
  </w:num>
  <w:num w:numId="3">
    <w:abstractNumId w:val="10"/>
  </w:num>
  <w:num w:numId="4">
    <w:abstractNumId w:val="17"/>
  </w:num>
  <w:num w:numId="5">
    <w:abstractNumId w:val="19"/>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23"/>
  </w:num>
  <w:num w:numId="20">
    <w:abstractNumId w:val="22"/>
  </w:num>
  <w:num w:numId="21">
    <w:abstractNumId w:val="15"/>
  </w:num>
  <w:num w:numId="22">
    <w:abstractNumId w:val="22"/>
  </w:num>
  <w:num w:numId="23">
    <w:abstractNumId w:val="18"/>
  </w:num>
  <w:num w:numId="24">
    <w:abstractNumId w:val="16"/>
  </w:num>
  <w:num w:numId="25">
    <w:abstractNumId w:val="25"/>
  </w:num>
  <w:num w:numId="26">
    <w:abstractNumId w:val="13"/>
  </w:num>
  <w:num w:numId="27">
    <w:abstractNumId w:val="14"/>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67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B9"/>
    <w:rsid w:val="00260617"/>
    <w:rsid w:val="006B7C86"/>
    <w:rsid w:val="00C472B9"/>
    <w:rsid w:val="00C8327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semiHidden="0" w:uiPriority="4" w:unhideWhenUsed="0" w:qFormat="1"/>
    <w:lsdException w:name="heading 4" w:semiHidden="0" w:uiPriority="4" w:unhideWhenUsed="0" w:qFormat="1"/>
    <w:lsdException w:name="heading 5" w:semiHidden="0" w:uiPriority="4" w:unhideWhenUsed="0" w:qFormat="1"/>
    <w:lsdException w:name="heading 8" w:uiPriority="79" w:unhideWhenUsed="0"/>
    <w:lsdException w:name="heading 9" w:uiPriority="7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39"/>
    <w:lsdException w:name="Title" w:semiHidden="0" w:unhideWhenUsed="0"/>
    <w:lsdException w:name="Default Paragraph Font" w:uiPriority="1"/>
    <w:lsdException w:name="Subtitle" w:uiPriority="39" w:unhideWhenUsed="0"/>
    <w:lsdException w:name="Strong" w:uiPriority="79" w:unhideWhenUsed="0"/>
    <w:lsdException w:name="Emphasis" w:uiPriority="79" w:unhideWhenUsed="0"/>
    <w:lsdException w:name="Table Grid" w:semiHidden="0" w:uiPriority="59" w:unhideWhenUsed="0"/>
    <w:lsdException w:name="Placeholder Text" w:unhideWhenUsed="0"/>
    <w:lsdException w:name="No Spacing"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uiPriority="98"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79" w:unhideWhenUsed="0"/>
    <w:lsdException w:name="Intense Emphasis" w:uiPriority="79"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style>
  <w:style w:type="paragraph" w:styleId="Heading1">
    <w:name w:val="heading 1"/>
    <w:basedOn w:val="Normal"/>
    <w:next w:val="Heading2"/>
    <w:link w:val="Heading1Char"/>
    <w:uiPriority w:val="2"/>
    <w:qFormat/>
    <w:pPr>
      <w:keepNext/>
      <w:numPr>
        <w:numId w:val="19"/>
      </w:numPr>
      <w:outlineLvl w:val="0"/>
    </w:pPr>
    <w:rPr>
      <w:rFonts w:eastAsiaTheme="majorEastAsia" w:cstheme="majorBidi"/>
      <w:b/>
      <w:bCs/>
      <w:sz w:val="28"/>
      <w:szCs w:val="28"/>
    </w:rPr>
  </w:style>
  <w:style w:type="paragraph" w:styleId="Heading2">
    <w:name w:val="heading 2"/>
    <w:basedOn w:val="Normal"/>
    <w:next w:val="bodytext2"/>
    <w:link w:val="Heading2Char"/>
    <w:uiPriority w:val="3"/>
    <w:qFormat/>
    <w:pPr>
      <w:numPr>
        <w:ilvl w:val="1"/>
        <w:numId w:val="19"/>
      </w:numPr>
      <w:ind w:left="677" w:hanging="677"/>
      <w:outlineLvl w:val="1"/>
    </w:pPr>
    <w:rPr>
      <w:rFonts w:eastAsiaTheme="majorEastAsia" w:cstheme="majorBidi"/>
      <w:b/>
      <w:bCs/>
      <w:sz w:val="24"/>
      <w:szCs w:val="26"/>
    </w:rPr>
  </w:style>
  <w:style w:type="paragraph" w:styleId="Heading3">
    <w:name w:val="heading 3"/>
    <w:basedOn w:val="Normal"/>
    <w:link w:val="Heading3Char"/>
    <w:uiPriority w:val="4"/>
    <w:qFormat/>
    <w:pPr>
      <w:numPr>
        <w:ilvl w:val="2"/>
        <w:numId w:val="19"/>
      </w:numPr>
      <w:outlineLvl w:val="2"/>
    </w:pPr>
    <w:rPr>
      <w:rFonts w:eastAsiaTheme="majorEastAsia" w:cstheme="majorBidi"/>
      <w:bCs/>
    </w:rPr>
  </w:style>
  <w:style w:type="paragraph" w:styleId="Heading4">
    <w:name w:val="heading 4"/>
    <w:basedOn w:val="Normal"/>
    <w:link w:val="Heading4Char"/>
    <w:uiPriority w:val="4"/>
    <w:qFormat/>
    <w:pPr>
      <w:numPr>
        <w:ilvl w:val="3"/>
        <w:numId w:val="19"/>
      </w:numPr>
      <w:outlineLvl w:val="3"/>
    </w:pPr>
    <w:rPr>
      <w:rFonts w:eastAsiaTheme="majorEastAsia" w:cstheme="majorBidi"/>
      <w:bCs/>
      <w:iCs/>
    </w:rPr>
  </w:style>
  <w:style w:type="paragraph" w:styleId="Heading5">
    <w:name w:val="heading 5"/>
    <w:basedOn w:val="Normal"/>
    <w:link w:val="Heading5Char"/>
    <w:uiPriority w:val="4"/>
    <w:qFormat/>
    <w:pPr>
      <w:numPr>
        <w:ilvl w:val="4"/>
        <w:numId w:val="19"/>
      </w:numPr>
      <w:outlineLvl w:val="4"/>
    </w:pPr>
    <w:rPr>
      <w:rFonts w:eastAsiaTheme="majorEastAsia" w:cstheme="majorBidi"/>
    </w:rPr>
  </w:style>
  <w:style w:type="paragraph" w:styleId="Heading6">
    <w:name w:val="heading 6"/>
    <w:basedOn w:val="Normal"/>
    <w:next w:val="Normal"/>
    <w:link w:val="Heading6Char"/>
    <w:uiPriority w:val="99"/>
    <w:semiHidden/>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9"/>
    <w:semiHidden/>
    <w:pPr>
      <w:keepNext/>
      <w:keepLines/>
      <w:spacing w:before="200" w:after="0"/>
      <w:outlineLvl w:val="6"/>
    </w:pPr>
    <w:rPr>
      <w:rFonts w:eastAsiaTheme="majorEastAsia" w:cstheme="majorBidi"/>
      <w:iCs/>
    </w:rPr>
  </w:style>
  <w:style w:type="paragraph" w:styleId="Heading8">
    <w:name w:val="heading 8"/>
    <w:basedOn w:val="Normal"/>
    <w:next w:val="Normal"/>
    <w:link w:val="Heading8Char"/>
    <w:uiPriority w:val="79"/>
    <w:semiHidden/>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9"/>
    <w:semiHidden/>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Pr>
      <w:rFonts w:eastAsiaTheme="majorEastAsia" w:cstheme="majorBidi"/>
      <w:b/>
      <w:bCs/>
      <w:sz w:val="28"/>
      <w:szCs w:val="28"/>
    </w:rPr>
  </w:style>
  <w:style w:type="character" w:customStyle="1" w:styleId="Heading3Char">
    <w:name w:val="Heading 3 Char"/>
    <w:basedOn w:val="DefaultParagraphFont"/>
    <w:link w:val="Heading3"/>
    <w:uiPriority w:val="4"/>
    <w:rPr>
      <w:rFonts w:eastAsiaTheme="majorEastAsia" w:cstheme="majorBidi"/>
      <w:bCs/>
    </w:rPr>
  </w:style>
  <w:style w:type="character" w:customStyle="1" w:styleId="Heading2Char">
    <w:name w:val="Heading 2 Char"/>
    <w:basedOn w:val="DefaultParagraphFont"/>
    <w:link w:val="Heading2"/>
    <w:uiPriority w:val="3"/>
    <w:rPr>
      <w:rFonts w:eastAsiaTheme="majorEastAsia" w:cstheme="majorBidi"/>
      <w:b/>
      <w:bCs/>
      <w:sz w:val="24"/>
      <w:szCs w:val="26"/>
    </w:rPr>
  </w:style>
  <w:style w:type="character" w:customStyle="1" w:styleId="Heading4Char">
    <w:name w:val="Heading 4 Char"/>
    <w:basedOn w:val="DefaultParagraphFont"/>
    <w:link w:val="Heading4"/>
    <w:uiPriority w:val="4"/>
    <w:rPr>
      <w:rFonts w:eastAsiaTheme="majorEastAsia" w:cstheme="majorBidi"/>
      <w:bCs/>
      <w:iCs/>
    </w:rPr>
  </w:style>
  <w:style w:type="character" w:customStyle="1" w:styleId="Heading5Char">
    <w:name w:val="Heading 5 Char"/>
    <w:basedOn w:val="DefaultParagraphFont"/>
    <w:link w:val="Heading5"/>
    <w:uiPriority w:val="4"/>
    <w:rPr>
      <w:rFonts w:eastAsiaTheme="majorEastAsia" w:cstheme="majorBidi"/>
    </w:rPr>
  </w:style>
  <w:style w:type="character" w:customStyle="1" w:styleId="Heading6Char">
    <w:name w:val="Heading 6 Char"/>
    <w:basedOn w:val="DefaultParagraphFont"/>
    <w:link w:val="Heading6"/>
    <w:uiPriority w:val="99"/>
    <w:semiHidden/>
    <w:rPr>
      <w:rFonts w:eastAsiaTheme="majorEastAsia" w:cstheme="majorBidi"/>
      <w:iCs/>
    </w:rPr>
  </w:style>
  <w:style w:type="character" w:customStyle="1" w:styleId="Heading7Char">
    <w:name w:val="Heading 7 Char"/>
    <w:basedOn w:val="DefaultParagraphFont"/>
    <w:link w:val="Heading7"/>
    <w:uiPriority w:val="99"/>
    <w:semiHidden/>
    <w:rPr>
      <w:rFonts w:eastAsiaTheme="majorEastAsia" w:cstheme="majorBidi"/>
      <w:iCs/>
    </w:rPr>
  </w:style>
  <w:style w:type="paragraph" w:customStyle="1" w:styleId="bodytext2">
    <w:name w:val="bodytext2"/>
    <w:basedOn w:val="Normal"/>
    <w:link w:val="bodytext2Char"/>
    <w:uiPriority w:val="10"/>
    <w:qFormat/>
    <w:pPr>
      <w:ind w:left="680"/>
    </w:p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customStyle="1" w:styleId="Bullet1">
    <w:name w:val="Bullet 1"/>
    <w:basedOn w:val="Normal"/>
    <w:uiPriority w:val="14"/>
    <w:qFormat/>
    <w:pPr>
      <w:numPr>
        <w:numId w:val="18"/>
      </w:numPr>
    </w:pPr>
    <w:rPr>
      <w:rFonts w:eastAsia="Times New Roman" w:cs="Times New Roman"/>
      <w:szCs w:val="20"/>
    </w:rPr>
  </w:style>
  <w:style w:type="paragraph" w:customStyle="1" w:styleId="Bullet2">
    <w:name w:val="Bullet 2"/>
    <w:basedOn w:val="Normal"/>
    <w:uiPriority w:val="14"/>
    <w:qFormat/>
    <w:pPr>
      <w:numPr>
        <w:ilvl w:val="1"/>
        <w:numId w:val="18"/>
      </w:numPr>
    </w:pPr>
    <w:rPr>
      <w:rFonts w:eastAsia="Times New Roman" w:cs="Times New Roman"/>
      <w:szCs w:val="20"/>
    </w:rPr>
  </w:style>
  <w:style w:type="paragraph" w:customStyle="1" w:styleId="Bullet3">
    <w:name w:val="Bullet 3"/>
    <w:basedOn w:val="Normal"/>
    <w:uiPriority w:val="14"/>
    <w:qFormat/>
    <w:pPr>
      <w:numPr>
        <w:ilvl w:val="2"/>
        <w:numId w:val="18"/>
      </w:numPr>
    </w:pPr>
    <w:rPr>
      <w:rFonts w:eastAsia="Times New Roman" w:cs="Times New Roman"/>
      <w:szCs w:val="20"/>
    </w:rPr>
  </w:style>
  <w:style w:type="paragraph" w:customStyle="1" w:styleId="Bullet4">
    <w:name w:val="Bullet 4"/>
    <w:basedOn w:val="Normal"/>
    <w:uiPriority w:val="14"/>
    <w:qFormat/>
    <w:pPr>
      <w:numPr>
        <w:ilvl w:val="3"/>
        <w:numId w:val="18"/>
      </w:numPr>
    </w:pPr>
    <w:rPr>
      <w:rFonts w:eastAsia="Times New Roman" w:cs="Times New Roman"/>
      <w:szCs w:val="20"/>
    </w:rPr>
  </w:style>
  <w:style w:type="paragraph" w:customStyle="1" w:styleId="numpara1">
    <w:name w:val="numpara1"/>
    <w:basedOn w:val="Normal"/>
    <w:uiPriority w:val="13"/>
    <w:qFormat/>
    <w:pPr>
      <w:numPr>
        <w:numId w:val="22"/>
      </w:numPr>
    </w:pPr>
    <w:rPr>
      <w:rFonts w:eastAsia="Times New Roman" w:cs="Times New Roman"/>
      <w:szCs w:val="20"/>
    </w:rPr>
  </w:style>
  <w:style w:type="paragraph" w:customStyle="1" w:styleId="numpara2">
    <w:name w:val="numpara2"/>
    <w:basedOn w:val="Normal"/>
    <w:uiPriority w:val="13"/>
    <w:qFormat/>
    <w:pPr>
      <w:numPr>
        <w:ilvl w:val="1"/>
        <w:numId w:val="22"/>
      </w:numPr>
    </w:pPr>
    <w:rPr>
      <w:rFonts w:eastAsia="Times New Roman" w:cs="Times New Roman"/>
      <w:szCs w:val="20"/>
    </w:rPr>
  </w:style>
  <w:style w:type="paragraph" w:customStyle="1" w:styleId="numpara3">
    <w:name w:val="numpara3"/>
    <w:basedOn w:val="Normal"/>
    <w:uiPriority w:val="13"/>
    <w:qFormat/>
    <w:pPr>
      <w:numPr>
        <w:ilvl w:val="2"/>
        <w:numId w:val="22"/>
      </w:numPr>
    </w:pPr>
    <w:rPr>
      <w:rFonts w:eastAsia="Times New Roman" w:cs="Times New Roman"/>
      <w:szCs w:val="20"/>
    </w:rPr>
  </w:style>
  <w:style w:type="paragraph" w:customStyle="1" w:styleId="numpara4">
    <w:name w:val="numpara4"/>
    <w:basedOn w:val="Normal"/>
    <w:uiPriority w:val="13"/>
    <w:qFormat/>
    <w:pPr>
      <w:numPr>
        <w:ilvl w:val="3"/>
        <w:numId w:val="22"/>
      </w:numPr>
    </w:pPr>
    <w:rPr>
      <w:rFonts w:eastAsia="Times New Roman" w:cs="Times New Roman"/>
      <w:szCs w:val="20"/>
    </w:rPr>
  </w:style>
  <w:style w:type="paragraph" w:customStyle="1" w:styleId="numpara5">
    <w:name w:val="numpara5"/>
    <w:basedOn w:val="Normal"/>
    <w:uiPriority w:val="13"/>
    <w:qFormat/>
    <w:pPr>
      <w:numPr>
        <w:ilvl w:val="4"/>
        <w:numId w:val="22"/>
      </w:numPr>
    </w:pPr>
    <w:rPr>
      <w:rFonts w:eastAsia="Times New Roman" w:cs="Times New Roman"/>
      <w:szCs w:val="20"/>
    </w:rPr>
  </w:style>
  <w:style w:type="paragraph" w:customStyle="1" w:styleId="Schedule">
    <w:name w:val="Schedule"/>
    <w:basedOn w:val="Normal"/>
    <w:next w:val="Normal"/>
    <w:uiPriority w:val="16"/>
    <w:qFormat/>
    <w:rPr>
      <w:b/>
      <w:sz w:val="28"/>
    </w:rPr>
  </w:style>
  <w:style w:type="paragraph" w:customStyle="1" w:styleId="SchHeading1">
    <w:name w:val="Sch Heading 1"/>
    <w:basedOn w:val="Normal"/>
    <w:next w:val="SchHeading2"/>
    <w:uiPriority w:val="17"/>
    <w:qFormat/>
    <w:pPr>
      <w:keepNext/>
      <w:numPr>
        <w:numId w:val="23"/>
      </w:numPr>
    </w:pPr>
    <w:rPr>
      <w:rFonts w:eastAsia="Times New Roman" w:cs="Times New Roman"/>
      <w:b/>
      <w:sz w:val="28"/>
      <w:szCs w:val="20"/>
    </w:rPr>
  </w:style>
  <w:style w:type="paragraph" w:customStyle="1" w:styleId="SchHeading2">
    <w:name w:val="Sch Heading 2"/>
    <w:basedOn w:val="Normal"/>
    <w:next w:val="bodytext2"/>
    <w:uiPriority w:val="17"/>
    <w:qFormat/>
    <w:pPr>
      <w:keepNext/>
      <w:numPr>
        <w:ilvl w:val="1"/>
        <w:numId w:val="23"/>
      </w:numPr>
    </w:pPr>
    <w:rPr>
      <w:rFonts w:eastAsia="Times New Roman" w:cs="Times New Roman"/>
      <w:b/>
      <w:sz w:val="24"/>
      <w:szCs w:val="20"/>
    </w:rPr>
  </w:style>
  <w:style w:type="paragraph" w:customStyle="1" w:styleId="SchHeading3">
    <w:name w:val="Sch Heading 3"/>
    <w:basedOn w:val="Normal"/>
    <w:uiPriority w:val="17"/>
    <w:qFormat/>
    <w:pPr>
      <w:numPr>
        <w:ilvl w:val="2"/>
        <w:numId w:val="23"/>
      </w:numPr>
    </w:pPr>
  </w:style>
  <w:style w:type="paragraph" w:customStyle="1" w:styleId="SchHeading4">
    <w:name w:val="Sch Heading 4"/>
    <w:basedOn w:val="Normal"/>
    <w:uiPriority w:val="17"/>
    <w:qFormat/>
    <w:pPr>
      <w:numPr>
        <w:ilvl w:val="3"/>
        <w:numId w:val="23"/>
      </w:numPr>
    </w:pPr>
    <w:rPr>
      <w:rFonts w:eastAsia="Times New Roman" w:cs="Times New Roman"/>
      <w:szCs w:val="20"/>
    </w:rPr>
  </w:style>
  <w:style w:type="paragraph" w:customStyle="1" w:styleId="SchHeading5">
    <w:name w:val="Sch Heading 5"/>
    <w:basedOn w:val="Normal"/>
    <w:uiPriority w:val="17"/>
    <w:qFormat/>
    <w:pPr>
      <w:numPr>
        <w:ilvl w:val="4"/>
        <w:numId w:val="23"/>
      </w:numPr>
    </w:pPr>
    <w:rPr>
      <w:rFonts w:eastAsia="Times New Roman" w:cs="Times New Roman"/>
      <w:szCs w:val="20"/>
    </w:rPr>
  </w:style>
  <w:style w:type="paragraph" w:styleId="Title">
    <w:name w:val="Title"/>
    <w:basedOn w:val="Normal"/>
    <w:next w:val="Normal"/>
    <w:link w:val="TitleChar"/>
    <w:uiPriority w:val="99"/>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7365D" w:themeColor="text2" w:themeShade="BF"/>
      <w:spacing w:val="5"/>
      <w:kern w:val="28"/>
      <w:sz w:val="52"/>
      <w:szCs w:val="52"/>
    </w:rPr>
  </w:style>
  <w:style w:type="paragraph" w:customStyle="1" w:styleId="NoNum-Heading1">
    <w:name w:val="No Num-Heading 1"/>
    <w:basedOn w:val="Normal"/>
    <w:next w:val="Normal"/>
    <w:uiPriority w:val="19"/>
    <w:qFormat/>
    <w:pPr>
      <w:keepNext/>
    </w:pPr>
    <w:rPr>
      <w:b/>
      <w:sz w:val="28"/>
    </w:rPr>
  </w:style>
  <w:style w:type="paragraph" w:customStyle="1" w:styleId="NoNum-Heading2">
    <w:name w:val="No Num-Heading 2"/>
    <w:basedOn w:val="Normal"/>
    <w:next w:val="Normal"/>
    <w:uiPriority w:val="19"/>
    <w:qFormat/>
    <w:pPr>
      <w:keepNext/>
    </w:pPr>
    <w:rPr>
      <w:b/>
      <w:sz w:val="24"/>
    </w:rPr>
  </w:style>
  <w:style w:type="table" w:customStyle="1" w:styleId="KLGatesdefaulttable">
    <w:name w:val="K&amp;L Gates default table"/>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TableGrid">
    <w:name w:val="Table Grid"/>
    <w:basedOn w:val="TableNormal"/>
    <w:uiPriority w:val="59"/>
    <w:pPr>
      <w:spacing w:before="120" w:after="12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customStyle="1" w:styleId="KLGatestable2">
    <w:name w:val="K&amp;L Gates table 2"/>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pPr>
    <w:rPr>
      <w:rFonts w:eastAsia="Times New Roman" w:cs="Times New Roman"/>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table" w:styleId="LightShading">
    <w:name w:val="Light Shading"/>
    <w:basedOn w:val="TableNormal"/>
    <w:uiPriority w:val="60"/>
    <w:pPr>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39"/>
    <w:rPr>
      <w:rFonts w:cs="Times New Roman"/>
    </w:rPr>
  </w:style>
  <w:style w:type="paragraph" w:styleId="TOC1">
    <w:name w:val="toc 1"/>
    <w:basedOn w:val="Normal"/>
    <w:next w:val="Normal"/>
    <w:uiPriority w:val="39"/>
    <w:pPr>
      <w:keepNext/>
      <w:tabs>
        <w:tab w:val="right" w:pos="9072"/>
      </w:tabs>
      <w:spacing w:before="120" w:after="60"/>
      <w:ind w:left="851" w:right="851" w:hanging="851"/>
    </w:pPr>
    <w:rPr>
      <w:b/>
      <w:noProof/>
      <w:sz w:val="24"/>
    </w:rPr>
  </w:style>
  <w:style w:type="paragraph" w:styleId="TOC2">
    <w:name w:val="toc 2"/>
    <w:basedOn w:val="Normal"/>
    <w:next w:val="Normal"/>
    <w:uiPriority w:val="39"/>
    <w:pPr>
      <w:tabs>
        <w:tab w:val="right" w:pos="9072"/>
      </w:tabs>
      <w:spacing w:after="0"/>
      <w:ind w:left="851" w:right="567" w:hanging="851"/>
    </w:pPr>
    <w:rPr>
      <w:sz w:val="24"/>
    </w:rPr>
  </w:style>
  <w:style w:type="paragraph" w:styleId="TOC3">
    <w:name w:val="toc 3"/>
    <w:basedOn w:val="Normal"/>
    <w:next w:val="Normal"/>
    <w:uiPriority w:val="39"/>
    <w:unhideWhenUsed/>
    <w:pPr>
      <w:tabs>
        <w:tab w:val="right" w:pos="9072"/>
      </w:tabs>
      <w:spacing w:after="0"/>
      <w:ind w:left="851" w:hanging="851"/>
    </w:pPr>
    <w:rPr>
      <w:b/>
      <w:sz w:val="24"/>
    </w:rPr>
  </w:style>
  <w:style w:type="paragraph" w:styleId="Footer">
    <w:name w:val="footer"/>
    <w:basedOn w:val="Normal"/>
    <w:link w:val="FooterChar"/>
    <w:uiPriority w:val="99"/>
    <w:pPr>
      <w:spacing w:after="0"/>
      <w:jc w:val="right"/>
    </w:pPr>
    <w:rPr>
      <w:rFonts w:eastAsia="Times New Roman" w:cs="Times New Roman"/>
      <w:sz w:val="16"/>
      <w:szCs w:val="20"/>
    </w:rPr>
  </w:style>
  <w:style w:type="character" w:customStyle="1" w:styleId="FooterChar">
    <w:name w:val="Footer Char"/>
    <w:basedOn w:val="DefaultParagraphFont"/>
    <w:link w:val="Footer"/>
    <w:uiPriority w:val="99"/>
    <w:rPr>
      <w:rFonts w:eastAsia="Times New Roman" w:cs="Times New Roman"/>
      <w:sz w:val="16"/>
      <w:szCs w:val="20"/>
    </w:rPr>
  </w:style>
  <w:style w:type="paragraph" w:styleId="ListParagraph">
    <w:name w:val="List Paragraph"/>
    <w:basedOn w:val="Normal"/>
    <w:uiPriority w:val="99"/>
    <w:semiHidden/>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semiHidden/>
    <w:unhideWhenUsed/>
    <w:pPr>
      <w:keepLines/>
      <w:numPr>
        <w:numId w:val="0"/>
      </w:numPr>
      <w:spacing w:before="480" w:after="0" w:line="276" w:lineRule="auto"/>
      <w:jc w:val="left"/>
      <w:outlineLvl w:val="9"/>
    </w:pPr>
    <w:rPr>
      <w:rFonts w:asciiTheme="majorHAnsi" w:hAnsiTheme="majorHAnsi"/>
      <w:color w:val="365F91" w:themeColor="accent1" w:themeShade="BF"/>
      <w:lang w:val="en-US" w:eastAsia="ja-JP"/>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spacing w:after="0"/>
      <w:jc w:val="left"/>
    </w:pPr>
  </w:style>
  <w:style w:type="character" w:customStyle="1" w:styleId="HeaderChar">
    <w:name w:val="Header Char"/>
    <w:basedOn w:val="DefaultParagraphFont"/>
    <w:link w:val="Header"/>
    <w:uiPriority w:val="99"/>
  </w:style>
  <w:style w:type="table" w:styleId="LightList">
    <w:name w:val="Light List"/>
    <w:basedOn w:val="TableNormal"/>
    <w:uiPriority w:val="61"/>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jc w:val="left"/>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jc w:val="left"/>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jc w:val="left"/>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jc w:val="left"/>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jc w:val="left"/>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styleId="111111">
    <w:name w:val="Outline List 2"/>
    <w:basedOn w:val="NoList"/>
    <w:uiPriority w:val="99"/>
    <w:semiHidden/>
    <w:unhideWhenUsed/>
    <w:pPr>
      <w:numPr>
        <w:numId w:val="5"/>
      </w:numPr>
    </w:pPr>
  </w:style>
  <w:style w:type="numbering" w:styleId="1ai">
    <w:name w:val="Outline List 1"/>
    <w:basedOn w:val="NoList"/>
    <w:uiPriority w:val="99"/>
    <w:semiHidden/>
    <w:unhideWhenUsed/>
    <w:pPr>
      <w:numPr>
        <w:numId w:val="6"/>
      </w:numPr>
    </w:pPr>
  </w:style>
  <w:style w:type="character" w:customStyle="1" w:styleId="Heading8Char">
    <w:name w:val="Heading 8 Char"/>
    <w:basedOn w:val="DefaultParagraphFont"/>
    <w:link w:val="Heading8"/>
    <w:uiPriority w:val="7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9"/>
    <w:semiHidden/>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pPr>
      <w:numPr>
        <w:numId w:val="7"/>
      </w:numPr>
    </w:p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style>
  <w:style w:type="paragraph" w:styleId="BodyText20">
    <w:name w:val="Body Text 2"/>
    <w:basedOn w:val="Normal"/>
    <w:link w:val="BodyText2Char0"/>
    <w:uiPriority w:val="99"/>
    <w:semiHidden/>
    <w:pPr>
      <w:spacing w:after="120" w:line="480" w:lineRule="auto"/>
    </w:pPr>
  </w:style>
  <w:style w:type="character" w:customStyle="1" w:styleId="BodyText2Char0">
    <w:name w:val="Body Text 2 Char"/>
    <w:basedOn w:val="DefaultParagraphFont"/>
    <w:link w:val="BodyText20"/>
    <w:uiPriority w:val="99"/>
    <w:semiHidden/>
  </w:style>
  <w:style w:type="paragraph" w:styleId="BodyText30">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0"/>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24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uiPriority w:val="35"/>
    <w:semiHidden/>
    <w:pPr>
      <w:spacing w:after="200"/>
    </w:pPr>
    <w:rPr>
      <w:b/>
      <w:bCs/>
      <w:color w:val="4F81BD" w:themeColor="accent1"/>
      <w:sz w:val="18"/>
      <w:szCs w:val="18"/>
    </w:rPr>
  </w:style>
  <w:style w:type="paragraph" w:styleId="Closing">
    <w:name w:val="Closing"/>
    <w:basedOn w:val="Normal"/>
    <w:link w:val="ClosingChar"/>
    <w:uiPriority w:val="99"/>
    <w:semiHidden/>
    <w:pPr>
      <w:spacing w:after="0"/>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jc w:val="left"/>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jc w:val="left"/>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jc w:val="left"/>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jc w:val="left"/>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jc w:val="left"/>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jc w:val="left"/>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jc w:val="left"/>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jc w:val="left"/>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jc w:val="left"/>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jc w:val="left"/>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70"/>
    <w:pPr>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jc w:val="left"/>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jc w:val="left"/>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jc w:val="left"/>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jc w:val="left"/>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jc w:val="left"/>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jc w:val="left"/>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79"/>
    <w:semiHidden/>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paragraph" w:styleId="Index1">
    <w:name w:val="index 1"/>
    <w:basedOn w:val="Normal"/>
    <w:next w:val="Normal"/>
    <w:autoRedefine/>
    <w:uiPriority w:val="99"/>
    <w:semiHidden/>
    <w:pPr>
      <w:spacing w:after="0"/>
      <w:ind w:left="220" w:hanging="220"/>
    </w:pPr>
  </w:style>
  <w:style w:type="paragraph" w:styleId="Index2">
    <w:name w:val="index 2"/>
    <w:basedOn w:val="Normal"/>
    <w:next w:val="Normal"/>
    <w:autoRedefine/>
    <w:uiPriority w:val="99"/>
    <w:semiHidden/>
    <w:pPr>
      <w:spacing w:after="0"/>
      <w:ind w:left="440" w:hanging="220"/>
    </w:pPr>
  </w:style>
  <w:style w:type="paragraph" w:styleId="Index3">
    <w:name w:val="index 3"/>
    <w:basedOn w:val="Normal"/>
    <w:next w:val="Normal"/>
    <w:autoRedefine/>
    <w:uiPriority w:val="99"/>
    <w:semiHidden/>
    <w:pPr>
      <w:spacing w:after="0"/>
      <w:ind w:left="660" w:hanging="220"/>
    </w:pPr>
  </w:style>
  <w:style w:type="paragraph" w:styleId="Index4">
    <w:name w:val="index 4"/>
    <w:basedOn w:val="Normal"/>
    <w:next w:val="Normal"/>
    <w:autoRedefine/>
    <w:uiPriority w:val="99"/>
    <w:semiHidden/>
    <w:pPr>
      <w:spacing w:after="0"/>
      <w:ind w:left="880" w:hanging="220"/>
    </w:pPr>
  </w:style>
  <w:style w:type="paragraph" w:styleId="Index5">
    <w:name w:val="index 5"/>
    <w:basedOn w:val="Normal"/>
    <w:next w:val="Normal"/>
    <w:autoRedefine/>
    <w:uiPriority w:val="99"/>
    <w:semiHidden/>
    <w:pPr>
      <w:spacing w:after="0"/>
      <w:ind w:left="1100" w:hanging="220"/>
    </w:pPr>
  </w:style>
  <w:style w:type="paragraph" w:styleId="Index6">
    <w:name w:val="index 6"/>
    <w:basedOn w:val="Normal"/>
    <w:next w:val="Normal"/>
    <w:autoRedefine/>
    <w:uiPriority w:val="99"/>
    <w:semiHidden/>
    <w:pPr>
      <w:spacing w:after="0"/>
      <w:ind w:left="1320" w:hanging="220"/>
    </w:pPr>
  </w:style>
  <w:style w:type="paragraph" w:styleId="Index7">
    <w:name w:val="index 7"/>
    <w:basedOn w:val="Normal"/>
    <w:next w:val="Normal"/>
    <w:autoRedefine/>
    <w:uiPriority w:val="99"/>
    <w:semiHidden/>
    <w:pPr>
      <w:spacing w:after="0"/>
      <w:ind w:left="1540" w:hanging="220"/>
    </w:pPr>
  </w:style>
  <w:style w:type="paragraph" w:styleId="Index8">
    <w:name w:val="index 8"/>
    <w:basedOn w:val="Normal"/>
    <w:next w:val="Normal"/>
    <w:autoRedefine/>
    <w:uiPriority w:val="99"/>
    <w:semiHidden/>
    <w:pPr>
      <w:spacing w:after="0"/>
      <w:ind w:left="1760" w:hanging="220"/>
    </w:pPr>
  </w:style>
  <w:style w:type="paragraph" w:styleId="Index9">
    <w:name w:val="index 9"/>
    <w:basedOn w:val="Normal"/>
    <w:next w:val="Normal"/>
    <w:autoRedefine/>
    <w:uiPriority w:val="99"/>
    <w:semiHidden/>
    <w:pPr>
      <w:spacing w:after="0"/>
      <w:ind w:left="1980" w:hanging="220"/>
    </w:pPr>
  </w:style>
  <w:style w:type="paragraph" w:styleId="IndexHeading">
    <w:name w:val="index heading"/>
    <w:basedOn w:val="Normal"/>
    <w:next w:val="Index1"/>
    <w:uiPriority w:val="99"/>
    <w:semiHidden/>
    <w:rPr>
      <w:rFonts w:asciiTheme="majorHAnsi" w:eastAsiaTheme="majorEastAsia" w:hAnsiTheme="majorHAnsi" w:cstheme="majorBidi"/>
      <w:b/>
      <w:bCs/>
    </w:rPr>
  </w:style>
  <w:style w:type="character" w:styleId="IntenseEmphasis">
    <w:name w:val="Intense Emphasis"/>
    <w:basedOn w:val="DefaultParagraphFont"/>
    <w:uiPriority w:val="79"/>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neNumber">
    <w:name w:val="line number"/>
    <w:basedOn w:val="DefaultParagraphFont"/>
    <w:uiPriority w:val="99"/>
    <w:semiHidden/>
  </w:style>
  <w:style w:type="paragraph" w:styleId="List">
    <w:name w:val="List"/>
    <w:basedOn w:val="Normal"/>
    <w:uiPriority w:val="99"/>
    <w:semiHidden/>
    <w:pPr>
      <w:ind w:left="283" w:hanging="283"/>
      <w:contextualSpacing/>
    </w:pPr>
  </w:style>
  <w:style w:type="paragraph" w:styleId="List2">
    <w:name w:val="List 2"/>
    <w:basedOn w:val="Normal"/>
    <w:uiPriority w:val="99"/>
    <w:semiHidden/>
    <w:pPr>
      <w:ind w:left="566" w:hanging="283"/>
      <w:contextualSpacing/>
    </w:pPr>
  </w:style>
  <w:style w:type="paragraph" w:styleId="List3">
    <w:name w:val="List 3"/>
    <w:basedOn w:val="Normal"/>
    <w:uiPriority w:val="99"/>
    <w:semiHidden/>
    <w:pPr>
      <w:ind w:left="849" w:hanging="283"/>
      <w:contextualSpacing/>
    </w:pPr>
  </w:style>
  <w:style w:type="paragraph" w:styleId="List4">
    <w:name w:val="List 4"/>
    <w:basedOn w:val="Normal"/>
    <w:uiPriority w:val="99"/>
    <w:semiHidden/>
    <w:pPr>
      <w:ind w:left="1132" w:hanging="283"/>
      <w:contextualSpacing/>
    </w:pPr>
  </w:style>
  <w:style w:type="paragraph" w:styleId="List5">
    <w:name w:val="List 5"/>
    <w:basedOn w:val="Normal"/>
    <w:uiPriority w:val="99"/>
    <w:semiHidden/>
    <w:pPr>
      <w:ind w:left="1415" w:hanging="283"/>
      <w:contextualSpacing/>
    </w:pPr>
  </w:style>
  <w:style w:type="paragraph" w:styleId="ListBullet">
    <w:name w:val="List Bullet"/>
    <w:basedOn w:val="Normal"/>
    <w:uiPriority w:val="99"/>
    <w:semiHidden/>
    <w:pPr>
      <w:numPr>
        <w:numId w:val="8"/>
      </w:numPr>
      <w:contextualSpacing/>
    </w:pPr>
  </w:style>
  <w:style w:type="paragraph" w:styleId="ListBullet2">
    <w:name w:val="List Bullet 2"/>
    <w:basedOn w:val="Normal"/>
    <w:uiPriority w:val="99"/>
    <w:semiHidden/>
    <w:pPr>
      <w:numPr>
        <w:numId w:val="9"/>
      </w:numPr>
      <w:contextualSpacing/>
    </w:pPr>
  </w:style>
  <w:style w:type="paragraph" w:styleId="ListBullet3">
    <w:name w:val="List Bullet 3"/>
    <w:basedOn w:val="Normal"/>
    <w:uiPriority w:val="99"/>
    <w:semiHidden/>
    <w:pPr>
      <w:numPr>
        <w:numId w:val="10"/>
      </w:numPr>
      <w:contextualSpacing/>
    </w:pPr>
  </w:style>
  <w:style w:type="paragraph" w:styleId="ListBullet4">
    <w:name w:val="List Bullet 4"/>
    <w:basedOn w:val="Normal"/>
    <w:uiPriority w:val="99"/>
    <w:semiHidden/>
    <w:pPr>
      <w:numPr>
        <w:numId w:val="11"/>
      </w:numPr>
      <w:contextualSpacing/>
    </w:pPr>
  </w:style>
  <w:style w:type="paragraph" w:styleId="ListBullet5">
    <w:name w:val="List Bullet 5"/>
    <w:basedOn w:val="Normal"/>
    <w:uiPriority w:val="99"/>
    <w:semiHidden/>
    <w:pPr>
      <w:numPr>
        <w:numId w:val="12"/>
      </w:numPr>
      <w:contextualSpacing/>
    </w:pPr>
  </w:style>
  <w:style w:type="paragraph" w:styleId="ListContinue">
    <w:name w:val="List Continue"/>
    <w:basedOn w:val="Normal"/>
    <w:uiPriority w:val="99"/>
    <w:semiHidden/>
    <w:pPr>
      <w:spacing w:after="120"/>
      <w:ind w:left="283"/>
      <w:contextualSpacing/>
    </w:pPr>
  </w:style>
  <w:style w:type="paragraph" w:styleId="ListContinue2">
    <w:name w:val="List Continue 2"/>
    <w:basedOn w:val="Normal"/>
    <w:uiPriority w:val="99"/>
    <w:semiHidden/>
    <w:pPr>
      <w:spacing w:after="120"/>
      <w:ind w:left="566"/>
      <w:contextualSpacing/>
    </w:pPr>
  </w:style>
  <w:style w:type="paragraph" w:styleId="ListContinue3">
    <w:name w:val="List Continue 3"/>
    <w:basedOn w:val="Normal"/>
    <w:uiPriority w:val="99"/>
    <w:semiHidden/>
    <w:pPr>
      <w:spacing w:after="120"/>
      <w:ind w:left="849"/>
      <w:contextualSpacing/>
    </w:pPr>
  </w:style>
  <w:style w:type="paragraph" w:styleId="ListContinue4">
    <w:name w:val="List Continue 4"/>
    <w:basedOn w:val="Normal"/>
    <w:uiPriority w:val="99"/>
    <w:semiHidden/>
    <w:pPr>
      <w:spacing w:after="120"/>
      <w:ind w:left="1132"/>
      <w:contextualSpacing/>
    </w:pPr>
  </w:style>
  <w:style w:type="paragraph" w:styleId="ListContinue5">
    <w:name w:val="List Continue 5"/>
    <w:basedOn w:val="Normal"/>
    <w:uiPriority w:val="99"/>
    <w:semiHidden/>
    <w:pPr>
      <w:spacing w:after="120"/>
      <w:ind w:left="1415"/>
      <w:contextualSpacing/>
    </w:pPr>
  </w:style>
  <w:style w:type="paragraph" w:styleId="ListNumber">
    <w:name w:val="List Number"/>
    <w:basedOn w:val="Normal"/>
    <w:uiPriority w:val="99"/>
    <w:semiHidden/>
    <w:pPr>
      <w:numPr>
        <w:numId w:val="13"/>
      </w:numPr>
      <w:contextualSpacing/>
    </w:pPr>
  </w:style>
  <w:style w:type="paragraph" w:styleId="ListNumber2">
    <w:name w:val="List Number 2"/>
    <w:basedOn w:val="Normal"/>
    <w:uiPriority w:val="99"/>
    <w:semiHidden/>
    <w:pPr>
      <w:numPr>
        <w:numId w:val="14"/>
      </w:numPr>
      <w:contextualSpacing/>
    </w:pPr>
  </w:style>
  <w:style w:type="paragraph" w:styleId="ListNumber3">
    <w:name w:val="List Number 3"/>
    <w:basedOn w:val="Normal"/>
    <w:uiPriority w:val="99"/>
    <w:semiHidden/>
    <w:pPr>
      <w:numPr>
        <w:numId w:val="15"/>
      </w:numPr>
      <w:contextualSpacing/>
    </w:pPr>
  </w:style>
  <w:style w:type="paragraph" w:styleId="ListNumber4">
    <w:name w:val="List Number 4"/>
    <w:basedOn w:val="Normal"/>
    <w:uiPriority w:val="99"/>
    <w:semiHidden/>
    <w:pPr>
      <w:numPr>
        <w:numId w:val="16"/>
      </w:numPr>
      <w:contextualSpacing/>
    </w:pPr>
  </w:style>
  <w:style w:type="paragraph" w:styleId="ListNumber5">
    <w:name w:val="List Number 5"/>
    <w:basedOn w:val="Normal"/>
    <w:uiPriority w:val="99"/>
    <w:semiHidden/>
    <w:pPr>
      <w:numPr>
        <w:numId w:val="17"/>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jc w:val="left"/>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jc w:val="left"/>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jc w:val="left"/>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jc w:val="left"/>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jc w:val="left"/>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jc w:val="left"/>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8"/>
    <w:semiHidden/>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after="0"/>
    </w:pPr>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8"/>
    <w:semiHidden/>
    <w:rPr>
      <w:i/>
      <w:iCs/>
      <w:color w:val="000000" w:themeColor="text1"/>
    </w:rPr>
  </w:style>
  <w:style w:type="character" w:customStyle="1" w:styleId="QuoteChar">
    <w:name w:val="Quote Char"/>
    <w:basedOn w:val="DefaultParagraphFont"/>
    <w:link w:val="Quote"/>
    <w:uiPriority w:val="98"/>
    <w:semiHidden/>
    <w:rPr>
      <w:i/>
      <w:iCs/>
      <w:color w:val="000000" w:themeColor="text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pPr>
      <w:spacing w:after="0"/>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79"/>
    <w:semiHidden/>
    <w:rPr>
      <w:b/>
      <w:bCs/>
    </w:rPr>
  </w:style>
  <w:style w:type="paragraph" w:styleId="Subtitle">
    <w:name w:val="Subtitle"/>
    <w:basedOn w:val="Normal"/>
    <w:next w:val="Normal"/>
    <w:link w:val="SubtitleChar"/>
    <w:uiPriority w:val="39"/>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semiHidden/>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7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spacing w:after="0"/>
      <w:ind w:left="220" w:hanging="220"/>
    </w:pPr>
  </w:style>
  <w:style w:type="paragraph" w:styleId="TableofFigures">
    <w:name w:val="table of figures"/>
    <w:basedOn w:val="Normal"/>
    <w:next w:val="Normal"/>
    <w:uiPriority w:val="99"/>
    <w:semiHidden/>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pPr>
      <w:spacing w:after="100"/>
      <w:ind w:left="660"/>
    </w:pPr>
  </w:style>
  <w:style w:type="paragraph" w:styleId="TOC5">
    <w:name w:val="toc 5"/>
    <w:basedOn w:val="Normal"/>
    <w:next w:val="Normal"/>
    <w:autoRedefine/>
    <w:uiPriority w:val="39"/>
    <w:semiHidden/>
    <w:pPr>
      <w:spacing w:after="100"/>
      <w:ind w:left="880"/>
    </w:pPr>
  </w:style>
  <w:style w:type="paragraph" w:styleId="TOC6">
    <w:name w:val="toc 6"/>
    <w:basedOn w:val="Normal"/>
    <w:next w:val="Normal"/>
    <w:autoRedefine/>
    <w:uiPriority w:val="39"/>
    <w:semiHidden/>
    <w:pPr>
      <w:spacing w:after="100"/>
      <w:ind w:left="1100"/>
    </w:pPr>
  </w:style>
  <w:style w:type="paragraph" w:styleId="TOC7">
    <w:name w:val="toc 7"/>
    <w:basedOn w:val="Normal"/>
    <w:next w:val="Normal"/>
    <w:autoRedefine/>
    <w:uiPriority w:val="39"/>
    <w:semiHidden/>
    <w:pPr>
      <w:spacing w:after="100"/>
      <w:ind w:left="1320"/>
    </w:pPr>
  </w:style>
  <w:style w:type="paragraph" w:styleId="TOC8">
    <w:name w:val="toc 8"/>
    <w:basedOn w:val="Normal"/>
    <w:next w:val="Normal"/>
    <w:autoRedefine/>
    <w:uiPriority w:val="39"/>
    <w:semiHidden/>
    <w:pPr>
      <w:spacing w:after="100"/>
      <w:ind w:left="1540"/>
    </w:pPr>
  </w:style>
  <w:style w:type="paragraph" w:styleId="TOC9">
    <w:name w:val="toc 9"/>
    <w:basedOn w:val="Normal"/>
    <w:next w:val="Normal"/>
    <w:autoRedefine/>
    <w:uiPriority w:val="39"/>
    <w:semiHidden/>
    <w:pPr>
      <w:spacing w:after="100"/>
      <w:ind w:left="1760"/>
    </w:pPr>
  </w:style>
  <w:style w:type="numbering" w:customStyle="1" w:styleId="MListBullets">
    <w:name w:val="MList Bullets"/>
    <w:uiPriority w:val="99"/>
    <w:pPr>
      <w:numPr>
        <w:numId w:val="18"/>
      </w:numPr>
    </w:pPr>
  </w:style>
  <w:style w:type="numbering" w:customStyle="1" w:styleId="MListHeadingNumbering">
    <w:name w:val="MList Heading Numbering"/>
    <w:uiPriority w:val="99"/>
    <w:pPr>
      <w:numPr>
        <w:numId w:val="19"/>
      </w:numPr>
    </w:pPr>
  </w:style>
  <w:style w:type="numbering" w:customStyle="1" w:styleId="MListNumparaNumbering">
    <w:name w:val="MList Numpara Numbering"/>
    <w:uiPriority w:val="99"/>
    <w:pPr>
      <w:numPr>
        <w:numId w:val="20"/>
      </w:numPr>
    </w:pPr>
  </w:style>
  <w:style w:type="numbering" w:customStyle="1" w:styleId="MListSchHeadingNumbering">
    <w:name w:val="MList Sch Heading Numbering"/>
    <w:uiPriority w:val="99"/>
    <w:pPr>
      <w:numPr>
        <w:numId w:val="21"/>
      </w:numPr>
    </w:pPr>
  </w:style>
  <w:style w:type="paragraph" w:customStyle="1" w:styleId="FooterPageNumber">
    <w:name w:val="Footer Page Number"/>
    <w:basedOn w:val="Normal"/>
    <w:next w:val="Footer"/>
    <w:pPr>
      <w:spacing w:before="240" w:after="0"/>
      <w:jc w:val="center"/>
    </w:pPr>
  </w:style>
  <w:style w:type="character" w:customStyle="1" w:styleId="bodytext2Char">
    <w:name w:val="bodytext2 Char"/>
    <w:link w:val="bodytext2"/>
    <w:uiPriority w:val="10"/>
  </w:style>
  <w:style w:type="paragraph" w:customStyle="1" w:styleId="Partynumbers">
    <w:name w:val="Party numbers"/>
    <w:basedOn w:val="Normal"/>
    <w:semiHidden/>
    <w:pPr>
      <w:spacing w:before="240" w:after="120" w:line="280" w:lineRule="atLeast"/>
      <w:ind w:left="2801" w:hanging="2801"/>
      <w:jc w:val="left"/>
    </w:pPr>
    <w:rPr>
      <w:rFonts w:eastAsia="Times New Roman" w:cs="Times New Roman"/>
      <w:color w:val="808080"/>
      <w:sz w:val="28"/>
      <w:szCs w:val="20"/>
      <w:lang w:eastAsia="en-AU"/>
    </w:rPr>
  </w:style>
  <w:style w:type="paragraph" w:customStyle="1" w:styleId="Partynamedetails">
    <w:name w:val="Party name details"/>
    <w:basedOn w:val="Normal"/>
    <w:pPr>
      <w:spacing w:before="120" w:after="120" w:line="280" w:lineRule="atLeast"/>
      <w:ind w:left="2801" w:right="1213" w:hanging="2801"/>
      <w:jc w:val="left"/>
    </w:pPr>
    <w:rPr>
      <w:rFonts w:eastAsia="Times New Roman"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semiHidden="0" w:uiPriority="4" w:unhideWhenUsed="0" w:qFormat="1"/>
    <w:lsdException w:name="heading 4" w:semiHidden="0" w:uiPriority="4" w:unhideWhenUsed="0" w:qFormat="1"/>
    <w:lsdException w:name="heading 5" w:semiHidden="0" w:uiPriority="4" w:unhideWhenUsed="0" w:qFormat="1"/>
    <w:lsdException w:name="heading 8" w:uiPriority="79" w:unhideWhenUsed="0"/>
    <w:lsdException w:name="heading 9" w:uiPriority="7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39"/>
    <w:lsdException w:name="Title" w:semiHidden="0" w:unhideWhenUsed="0"/>
    <w:lsdException w:name="Default Paragraph Font" w:uiPriority="1"/>
    <w:lsdException w:name="Subtitle" w:uiPriority="39" w:unhideWhenUsed="0"/>
    <w:lsdException w:name="Strong" w:uiPriority="79" w:unhideWhenUsed="0"/>
    <w:lsdException w:name="Emphasis" w:uiPriority="79" w:unhideWhenUsed="0"/>
    <w:lsdException w:name="Table Grid" w:semiHidden="0" w:uiPriority="59" w:unhideWhenUsed="0"/>
    <w:lsdException w:name="Placeholder Text" w:unhideWhenUsed="0"/>
    <w:lsdException w:name="No Spacing"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uiPriority="98"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79" w:unhideWhenUsed="0"/>
    <w:lsdException w:name="Intense Emphasis" w:uiPriority="79"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style>
  <w:style w:type="paragraph" w:styleId="Heading1">
    <w:name w:val="heading 1"/>
    <w:basedOn w:val="Normal"/>
    <w:next w:val="Heading2"/>
    <w:link w:val="Heading1Char"/>
    <w:uiPriority w:val="2"/>
    <w:qFormat/>
    <w:pPr>
      <w:keepNext/>
      <w:numPr>
        <w:numId w:val="19"/>
      </w:numPr>
      <w:outlineLvl w:val="0"/>
    </w:pPr>
    <w:rPr>
      <w:rFonts w:eastAsiaTheme="majorEastAsia" w:cstheme="majorBidi"/>
      <w:b/>
      <w:bCs/>
      <w:sz w:val="28"/>
      <w:szCs w:val="28"/>
    </w:rPr>
  </w:style>
  <w:style w:type="paragraph" w:styleId="Heading2">
    <w:name w:val="heading 2"/>
    <w:basedOn w:val="Normal"/>
    <w:next w:val="bodytext2"/>
    <w:link w:val="Heading2Char"/>
    <w:uiPriority w:val="3"/>
    <w:qFormat/>
    <w:pPr>
      <w:numPr>
        <w:ilvl w:val="1"/>
        <w:numId w:val="19"/>
      </w:numPr>
      <w:ind w:left="677" w:hanging="677"/>
      <w:outlineLvl w:val="1"/>
    </w:pPr>
    <w:rPr>
      <w:rFonts w:eastAsiaTheme="majorEastAsia" w:cstheme="majorBidi"/>
      <w:b/>
      <w:bCs/>
      <w:sz w:val="24"/>
      <w:szCs w:val="26"/>
    </w:rPr>
  </w:style>
  <w:style w:type="paragraph" w:styleId="Heading3">
    <w:name w:val="heading 3"/>
    <w:basedOn w:val="Normal"/>
    <w:link w:val="Heading3Char"/>
    <w:uiPriority w:val="4"/>
    <w:qFormat/>
    <w:pPr>
      <w:numPr>
        <w:ilvl w:val="2"/>
        <w:numId w:val="19"/>
      </w:numPr>
      <w:outlineLvl w:val="2"/>
    </w:pPr>
    <w:rPr>
      <w:rFonts w:eastAsiaTheme="majorEastAsia" w:cstheme="majorBidi"/>
      <w:bCs/>
    </w:rPr>
  </w:style>
  <w:style w:type="paragraph" w:styleId="Heading4">
    <w:name w:val="heading 4"/>
    <w:basedOn w:val="Normal"/>
    <w:link w:val="Heading4Char"/>
    <w:uiPriority w:val="4"/>
    <w:qFormat/>
    <w:pPr>
      <w:numPr>
        <w:ilvl w:val="3"/>
        <w:numId w:val="19"/>
      </w:numPr>
      <w:outlineLvl w:val="3"/>
    </w:pPr>
    <w:rPr>
      <w:rFonts w:eastAsiaTheme="majorEastAsia" w:cstheme="majorBidi"/>
      <w:bCs/>
      <w:iCs/>
    </w:rPr>
  </w:style>
  <w:style w:type="paragraph" w:styleId="Heading5">
    <w:name w:val="heading 5"/>
    <w:basedOn w:val="Normal"/>
    <w:link w:val="Heading5Char"/>
    <w:uiPriority w:val="4"/>
    <w:qFormat/>
    <w:pPr>
      <w:numPr>
        <w:ilvl w:val="4"/>
        <w:numId w:val="19"/>
      </w:numPr>
      <w:outlineLvl w:val="4"/>
    </w:pPr>
    <w:rPr>
      <w:rFonts w:eastAsiaTheme="majorEastAsia" w:cstheme="majorBidi"/>
    </w:rPr>
  </w:style>
  <w:style w:type="paragraph" w:styleId="Heading6">
    <w:name w:val="heading 6"/>
    <w:basedOn w:val="Normal"/>
    <w:next w:val="Normal"/>
    <w:link w:val="Heading6Char"/>
    <w:uiPriority w:val="99"/>
    <w:semiHidden/>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9"/>
    <w:semiHidden/>
    <w:pPr>
      <w:keepNext/>
      <w:keepLines/>
      <w:spacing w:before="200" w:after="0"/>
      <w:outlineLvl w:val="6"/>
    </w:pPr>
    <w:rPr>
      <w:rFonts w:eastAsiaTheme="majorEastAsia" w:cstheme="majorBidi"/>
      <w:iCs/>
    </w:rPr>
  </w:style>
  <w:style w:type="paragraph" w:styleId="Heading8">
    <w:name w:val="heading 8"/>
    <w:basedOn w:val="Normal"/>
    <w:next w:val="Normal"/>
    <w:link w:val="Heading8Char"/>
    <w:uiPriority w:val="79"/>
    <w:semiHidden/>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9"/>
    <w:semiHidden/>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Pr>
      <w:rFonts w:eastAsiaTheme="majorEastAsia" w:cstheme="majorBidi"/>
      <w:b/>
      <w:bCs/>
      <w:sz w:val="28"/>
      <w:szCs w:val="28"/>
    </w:rPr>
  </w:style>
  <w:style w:type="character" w:customStyle="1" w:styleId="Heading3Char">
    <w:name w:val="Heading 3 Char"/>
    <w:basedOn w:val="DefaultParagraphFont"/>
    <w:link w:val="Heading3"/>
    <w:uiPriority w:val="4"/>
    <w:rPr>
      <w:rFonts w:eastAsiaTheme="majorEastAsia" w:cstheme="majorBidi"/>
      <w:bCs/>
    </w:rPr>
  </w:style>
  <w:style w:type="character" w:customStyle="1" w:styleId="Heading2Char">
    <w:name w:val="Heading 2 Char"/>
    <w:basedOn w:val="DefaultParagraphFont"/>
    <w:link w:val="Heading2"/>
    <w:uiPriority w:val="3"/>
    <w:rPr>
      <w:rFonts w:eastAsiaTheme="majorEastAsia" w:cstheme="majorBidi"/>
      <w:b/>
      <w:bCs/>
      <w:sz w:val="24"/>
      <w:szCs w:val="26"/>
    </w:rPr>
  </w:style>
  <w:style w:type="character" w:customStyle="1" w:styleId="Heading4Char">
    <w:name w:val="Heading 4 Char"/>
    <w:basedOn w:val="DefaultParagraphFont"/>
    <w:link w:val="Heading4"/>
    <w:uiPriority w:val="4"/>
    <w:rPr>
      <w:rFonts w:eastAsiaTheme="majorEastAsia" w:cstheme="majorBidi"/>
      <w:bCs/>
      <w:iCs/>
    </w:rPr>
  </w:style>
  <w:style w:type="character" w:customStyle="1" w:styleId="Heading5Char">
    <w:name w:val="Heading 5 Char"/>
    <w:basedOn w:val="DefaultParagraphFont"/>
    <w:link w:val="Heading5"/>
    <w:uiPriority w:val="4"/>
    <w:rPr>
      <w:rFonts w:eastAsiaTheme="majorEastAsia" w:cstheme="majorBidi"/>
    </w:rPr>
  </w:style>
  <w:style w:type="character" w:customStyle="1" w:styleId="Heading6Char">
    <w:name w:val="Heading 6 Char"/>
    <w:basedOn w:val="DefaultParagraphFont"/>
    <w:link w:val="Heading6"/>
    <w:uiPriority w:val="99"/>
    <w:semiHidden/>
    <w:rPr>
      <w:rFonts w:eastAsiaTheme="majorEastAsia" w:cstheme="majorBidi"/>
      <w:iCs/>
    </w:rPr>
  </w:style>
  <w:style w:type="character" w:customStyle="1" w:styleId="Heading7Char">
    <w:name w:val="Heading 7 Char"/>
    <w:basedOn w:val="DefaultParagraphFont"/>
    <w:link w:val="Heading7"/>
    <w:uiPriority w:val="99"/>
    <w:semiHidden/>
    <w:rPr>
      <w:rFonts w:eastAsiaTheme="majorEastAsia" w:cstheme="majorBidi"/>
      <w:iCs/>
    </w:rPr>
  </w:style>
  <w:style w:type="paragraph" w:customStyle="1" w:styleId="bodytext2">
    <w:name w:val="bodytext2"/>
    <w:basedOn w:val="Normal"/>
    <w:link w:val="bodytext2Char"/>
    <w:uiPriority w:val="10"/>
    <w:qFormat/>
    <w:pPr>
      <w:ind w:left="680"/>
    </w:p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customStyle="1" w:styleId="Bullet1">
    <w:name w:val="Bullet 1"/>
    <w:basedOn w:val="Normal"/>
    <w:uiPriority w:val="14"/>
    <w:qFormat/>
    <w:pPr>
      <w:numPr>
        <w:numId w:val="18"/>
      </w:numPr>
    </w:pPr>
    <w:rPr>
      <w:rFonts w:eastAsia="Times New Roman" w:cs="Times New Roman"/>
      <w:szCs w:val="20"/>
    </w:rPr>
  </w:style>
  <w:style w:type="paragraph" w:customStyle="1" w:styleId="Bullet2">
    <w:name w:val="Bullet 2"/>
    <w:basedOn w:val="Normal"/>
    <w:uiPriority w:val="14"/>
    <w:qFormat/>
    <w:pPr>
      <w:numPr>
        <w:ilvl w:val="1"/>
        <w:numId w:val="18"/>
      </w:numPr>
    </w:pPr>
    <w:rPr>
      <w:rFonts w:eastAsia="Times New Roman" w:cs="Times New Roman"/>
      <w:szCs w:val="20"/>
    </w:rPr>
  </w:style>
  <w:style w:type="paragraph" w:customStyle="1" w:styleId="Bullet3">
    <w:name w:val="Bullet 3"/>
    <w:basedOn w:val="Normal"/>
    <w:uiPriority w:val="14"/>
    <w:qFormat/>
    <w:pPr>
      <w:numPr>
        <w:ilvl w:val="2"/>
        <w:numId w:val="18"/>
      </w:numPr>
    </w:pPr>
    <w:rPr>
      <w:rFonts w:eastAsia="Times New Roman" w:cs="Times New Roman"/>
      <w:szCs w:val="20"/>
    </w:rPr>
  </w:style>
  <w:style w:type="paragraph" w:customStyle="1" w:styleId="Bullet4">
    <w:name w:val="Bullet 4"/>
    <w:basedOn w:val="Normal"/>
    <w:uiPriority w:val="14"/>
    <w:qFormat/>
    <w:pPr>
      <w:numPr>
        <w:ilvl w:val="3"/>
        <w:numId w:val="18"/>
      </w:numPr>
    </w:pPr>
    <w:rPr>
      <w:rFonts w:eastAsia="Times New Roman" w:cs="Times New Roman"/>
      <w:szCs w:val="20"/>
    </w:rPr>
  </w:style>
  <w:style w:type="paragraph" w:customStyle="1" w:styleId="numpara1">
    <w:name w:val="numpara1"/>
    <w:basedOn w:val="Normal"/>
    <w:uiPriority w:val="13"/>
    <w:qFormat/>
    <w:pPr>
      <w:numPr>
        <w:numId w:val="22"/>
      </w:numPr>
    </w:pPr>
    <w:rPr>
      <w:rFonts w:eastAsia="Times New Roman" w:cs="Times New Roman"/>
      <w:szCs w:val="20"/>
    </w:rPr>
  </w:style>
  <w:style w:type="paragraph" w:customStyle="1" w:styleId="numpara2">
    <w:name w:val="numpara2"/>
    <w:basedOn w:val="Normal"/>
    <w:uiPriority w:val="13"/>
    <w:qFormat/>
    <w:pPr>
      <w:numPr>
        <w:ilvl w:val="1"/>
        <w:numId w:val="22"/>
      </w:numPr>
    </w:pPr>
    <w:rPr>
      <w:rFonts w:eastAsia="Times New Roman" w:cs="Times New Roman"/>
      <w:szCs w:val="20"/>
    </w:rPr>
  </w:style>
  <w:style w:type="paragraph" w:customStyle="1" w:styleId="numpara3">
    <w:name w:val="numpara3"/>
    <w:basedOn w:val="Normal"/>
    <w:uiPriority w:val="13"/>
    <w:qFormat/>
    <w:pPr>
      <w:numPr>
        <w:ilvl w:val="2"/>
        <w:numId w:val="22"/>
      </w:numPr>
    </w:pPr>
    <w:rPr>
      <w:rFonts w:eastAsia="Times New Roman" w:cs="Times New Roman"/>
      <w:szCs w:val="20"/>
    </w:rPr>
  </w:style>
  <w:style w:type="paragraph" w:customStyle="1" w:styleId="numpara4">
    <w:name w:val="numpara4"/>
    <w:basedOn w:val="Normal"/>
    <w:uiPriority w:val="13"/>
    <w:qFormat/>
    <w:pPr>
      <w:numPr>
        <w:ilvl w:val="3"/>
        <w:numId w:val="22"/>
      </w:numPr>
    </w:pPr>
    <w:rPr>
      <w:rFonts w:eastAsia="Times New Roman" w:cs="Times New Roman"/>
      <w:szCs w:val="20"/>
    </w:rPr>
  </w:style>
  <w:style w:type="paragraph" w:customStyle="1" w:styleId="numpara5">
    <w:name w:val="numpara5"/>
    <w:basedOn w:val="Normal"/>
    <w:uiPriority w:val="13"/>
    <w:qFormat/>
    <w:pPr>
      <w:numPr>
        <w:ilvl w:val="4"/>
        <w:numId w:val="22"/>
      </w:numPr>
    </w:pPr>
    <w:rPr>
      <w:rFonts w:eastAsia="Times New Roman" w:cs="Times New Roman"/>
      <w:szCs w:val="20"/>
    </w:rPr>
  </w:style>
  <w:style w:type="paragraph" w:customStyle="1" w:styleId="Schedule">
    <w:name w:val="Schedule"/>
    <w:basedOn w:val="Normal"/>
    <w:next w:val="Normal"/>
    <w:uiPriority w:val="16"/>
    <w:qFormat/>
    <w:rPr>
      <w:b/>
      <w:sz w:val="28"/>
    </w:rPr>
  </w:style>
  <w:style w:type="paragraph" w:customStyle="1" w:styleId="SchHeading1">
    <w:name w:val="Sch Heading 1"/>
    <w:basedOn w:val="Normal"/>
    <w:next w:val="SchHeading2"/>
    <w:uiPriority w:val="17"/>
    <w:qFormat/>
    <w:pPr>
      <w:keepNext/>
      <w:numPr>
        <w:numId w:val="23"/>
      </w:numPr>
    </w:pPr>
    <w:rPr>
      <w:rFonts w:eastAsia="Times New Roman" w:cs="Times New Roman"/>
      <w:b/>
      <w:sz w:val="28"/>
      <w:szCs w:val="20"/>
    </w:rPr>
  </w:style>
  <w:style w:type="paragraph" w:customStyle="1" w:styleId="SchHeading2">
    <w:name w:val="Sch Heading 2"/>
    <w:basedOn w:val="Normal"/>
    <w:next w:val="bodytext2"/>
    <w:uiPriority w:val="17"/>
    <w:qFormat/>
    <w:pPr>
      <w:keepNext/>
      <w:numPr>
        <w:ilvl w:val="1"/>
        <w:numId w:val="23"/>
      </w:numPr>
    </w:pPr>
    <w:rPr>
      <w:rFonts w:eastAsia="Times New Roman" w:cs="Times New Roman"/>
      <w:b/>
      <w:sz w:val="24"/>
      <w:szCs w:val="20"/>
    </w:rPr>
  </w:style>
  <w:style w:type="paragraph" w:customStyle="1" w:styleId="SchHeading3">
    <w:name w:val="Sch Heading 3"/>
    <w:basedOn w:val="Normal"/>
    <w:uiPriority w:val="17"/>
    <w:qFormat/>
    <w:pPr>
      <w:numPr>
        <w:ilvl w:val="2"/>
        <w:numId w:val="23"/>
      </w:numPr>
    </w:pPr>
  </w:style>
  <w:style w:type="paragraph" w:customStyle="1" w:styleId="SchHeading4">
    <w:name w:val="Sch Heading 4"/>
    <w:basedOn w:val="Normal"/>
    <w:uiPriority w:val="17"/>
    <w:qFormat/>
    <w:pPr>
      <w:numPr>
        <w:ilvl w:val="3"/>
        <w:numId w:val="23"/>
      </w:numPr>
    </w:pPr>
    <w:rPr>
      <w:rFonts w:eastAsia="Times New Roman" w:cs="Times New Roman"/>
      <w:szCs w:val="20"/>
    </w:rPr>
  </w:style>
  <w:style w:type="paragraph" w:customStyle="1" w:styleId="SchHeading5">
    <w:name w:val="Sch Heading 5"/>
    <w:basedOn w:val="Normal"/>
    <w:uiPriority w:val="17"/>
    <w:qFormat/>
    <w:pPr>
      <w:numPr>
        <w:ilvl w:val="4"/>
        <w:numId w:val="23"/>
      </w:numPr>
    </w:pPr>
    <w:rPr>
      <w:rFonts w:eastAsia="Times New Roman" w:cs="Times New Roman"/>
      <w:szCs w:val="20"/>
    </w:rPr>
  </w:style>
  <w:style w:type="paragraph" w:styleId="Title">
    <w:name w:val="Title"/>
    <w:basedOn w:val="Normal"/>
    <w:next w:val="Normal"/>
    <w:link w:val="TitleChar"/>
    <w:uiPriority w:val="99"/>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7365D" w:themeColor="text2" w:themeShade="BF"/>
      <w:spacing w:val="5"/>
      <w:kern w:val="28"/>
      <w:sz w:val="52"/>
      <w:szCs w:val="52"/>
    </w:rPr>
  </w:style>
  <w:style w:type="paragraph" w:customStyle="1" w:styleId="NoNum-Heading1">
    <w:name w:val="No Num-Heading 1"/>
    <w:basedOn w:val="Normal"/>
    <w:next w:val="Normal"/>
    <w:uiPriority w:val="19"/>
    <w:qFormat/>
    <w:pPr>
      <w:keepNext/>
    </w:pPr>
    <w:rPr>
      <w:b/>
      <w:sz w:val="28"/>
    </w:rPr>
  </w:style>
  <w:style w:type="paragraph" w:customStyle="1" w:styleId="NoNum-Heading2">
    <w:name w:val="No Num-Heading 2"/>
    <w:basedOn w:val="Normal"/>
    <w:next w:val="Normal"/>
    <w:uiPriority w:val="19"/>
    <w:qFormat/>
    <w:pPr>
      <w:keepNext/>
    </w:pPr>
    <w:rPr>
      <w:b/>
      <w:sz w:val="24"/>
    </w:rPr>
  </w:style>
  <w:style w:type="table" w:customStyle="1" w:styleId="KLGatesdefaulttable">
    <w:name w:val="K&amp;L Gates default table"/>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TableGrid">
    <w:name w:val="Table Grid"/>
    <w:basedOn w:val="TableNormal"/>
    <w:uiPriority w:val="59"/>
    <w:pPr>
      <w:spacing w:before="120" w:after="12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customStyle="1" w:styleId="KLGatestable2">
    <w:name w:val="K&amp;L Gates table 2"/>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pPr>
    <w:rPr>
      <w:rFonts w:eastAsia="Times New Roman" w:cs="Times New Roman"/>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table" w:styleId="LightShading">
    <w:name w:val="Light Shading"/>
    <w:basedOn w:val="TableNormal"/>
    <w:uiPriority w:val="60"/>
    <w:pPr>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39"/>
    <w:rPr>
      <w:rFonts w:cs="Times New Roman"/>
    </w:rPr>
  </w:style>
  <w:style w:type="paragraph" w:styleId="TOC1">
    <w:name w:val="toc 1"/>
    <w:basedOn w:val="Normal"/>
    <w:next w:val="Normal"/>
    <w:uiPriority w:val="39"/>
    <w:pPr>
      <w:keepNext/>
      <w:tabs>
        <w:tab w:val="right" w:pos="9072"/>
      </w:tabs>
      <w:spacing w:before="120" w:after="60"/>
      <w:ind w:left="851" w:right="851" w:hanging="851"/>
    </w:pPr>
    <w:rPr>
      <w:b/>
      <w:noProof/>
      <w:sz w:val="24"/>
    </w:rPr>
  </w:style>
  <w:style w:type="paragraph" w:styleId="TOC2">
    <w:name w:val="toc 2"/>
    <w:basedOn w:val="Normal"/>
    <w:next w:val="Normal"/>
    <w:uiPriority w:val="39"/>
    <w:pPr>
      <w:tabs>
        <w:tab w:val="right" w:pos="9072"/>
      </w:tabs>
      <w:spacing w:after="0"/>
      <w:ind w:left="851" w:right="567" w:hanging="851"/>
    </w:pPr>
    <w:rPr>
      <w:sz w:val="24"/>
    </w:rPr>
  </w:style>
  <w:style w:type="paragraph" w:styleId="TOC3">
    <w:name w:val="toc 3"/>
    <w:basedOn w:val="Normal"/>
    <w:next w:val="Normal"/>
    <w:uiPriority w:val="39"/>
    <w:unhideWhenUsed/>
    <w:pPr>
      <w:tabs>
        <w:tab w:val="right" w:pos="9072"/>
      </w:tabs>
      <w:spacing w:after="0"/>
      <w:ind w:left="851" w:hanging="851"/>
    </w:pPr>
    <w:rPr>
      <w:b/>
      <w:sz w:val="24"/>
    </w:rPr>
  </w:style>
  <w:style w:type="paragraph" w:styleId="Footer">
    <w:name w:val="footer"/>
    <w:basedOn w:val="Normal"/>
    <w:link w:val="FooterChar"/>
    <w:uiPriority w:val="99"/>
    <w:pPr>
      <w:spacing w:after="0"/>
      <w:jc w:val="right"/>
    </w:pPr>
    <w:rPr>
      <w:rFonts w:eastAsia="Times New Roman" w:cs="Times New Roman"/>
      <w:sz w:val="16"/>
      <w:szCs w:val="20"/>
    </w:rPr>
  </w:style>
  <w:style w:type="character" w:customStyle="1" w:styleId="FooterChar">
    <w:name w:val="Footer Char"/>
    <w:basedOn w:val="DefaultParagraphFont"/>
    <w:link w:val="Footer"/>
    <w:uiPriority w:val="99"/>
    <w:rPr>
      <w:rFonts w:eastAsia="Times New Roman" w:cs="Times New Roman"/>
      <w:sz w:val="16"/>
      <w:szCs w:val="20"/>
    </w:rPr>
  </w:style>
  <w:style w:type="paragraph" w:styleId="ListParagraph">
    <w:name w:val="List Paragraph"/>
    <w:basedOn w:val="Normal"/>
    <w:uiPriority w:val="99"/>
    <w:semiHidden/>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semiHidden/>
    <w:unhideWhenUsed/>
    <w:pPr>
      <w:keepLines/>
      <w:numPr>
        <w:numId w:val="0"/>
      </w:numPr>
      <w:spacing w:before="480" w:after="0" w:line="276" w:lineRule="auto"/>
      <w:jc w:val="left"/>
      <w:outlineLvl w:val="9"/>
    </w:pPr>
    <w:rPr>
      <w:rFonts w:asciiTheme="majorHAnsi" w:hAnsiTheme="majorHAnsi"/>
      <w:color w:val="365F91" w:themeColor="accent1" w:themeShade="BF"/>
      <w:lang w:val="en-US" w:eastAsia="ja-JP"/>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spacing w:after="0"/>
      <w:jc w:val="left"/>
    </w:pPr>
  </w:style>
  <w:style w:type="character" w:customStyle="1" w:styleId="HeaderChar">
    <w:name w:val="Header Char"/>
    <w:basedOn w:val="DefaultParagraphFont"/>
    <w:link w:val="Header"/>
    <w:uiPriority w:val="99"/>
  </w:style>
  <w:style w:type="table" w:styleId="LightList">
    <w:name w:val="Light List"/>
    <w:basedOn w:val="TableNormal"/>
    <w:uiPriority w:val="61"/>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jc w:val="left"/>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jc w:val="left"/>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jc w:val="left"/>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jc w:val="left"/>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jc w:val="left"/>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styleId="111111">
    <w:name w:val="Outline List 2"/>
    <w:basedOn w:val="NoList"/>
    <w:uiPriority w:val="99"/>
    <w:semiHidden/>
    <w:unhideWhenUsed/>
    <w:pPr>
      <w:numPr>
        <w:numId w:val="5"/>
      </w:numPr>
    </w:pPr>
  </w:style>
  <w:style w:type="numbering" w:styleId="1ai">
    <w:name w:val="Outline List 1"/>
    <w:basedOn w:val="NoList"/>
    <w:uiPriority w:val="99"/>
    <w:semiHidden/>
    <w:unhideWhenUsed/>
    <w:pPr>
      <w:numPr>
        <w:numId w:val="6"/>
      </w:numPr>
    </w:pPr>
  </w:style>
  <w:style w:type="character" w:customStyle="1" w:styleId="Heading8Char">
    <w:name w:val="Heading 8 Char"/>
    <w:basedOn w:val="DefaultParagraphFont"/>
    <w:link w:val="Heading8"/>
    <w:uiPriority w:val="7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9"/>
    <w:semiHidden/>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pPr>
      <w:numPr>
        <w:numId w:val="7"/>
      </w:numPr>
    </w:p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style>
  <w:style w:type="paragraph" w:styleId="BodyText20">
    <w:name w:val="Body Text 2"/>
    <w:basedOn w:val="Normal"/>
    <w:link w:val="BodyText2Char0"/>
    <w:uiPriority w:val="99"/>
    <w:semiHidden/>
    <w:pPr>
      <w:spacing w:after="120" w:line="480" w:lineRule="auto"/>
    </w:pPr>
  </w:style>
  <w:style w:type="character" w:customStyle="1" w:styleId="BodyText2Char0">
    <w:name w:val="Body Text 2 Char"/>
    <w:basedOn w:val="DefaultParagraphFont"/>
    <w:link w:val="BodyText20"/>
    <w:uiPriority w:val="99"/>
    <w:semiHidden/>
  </w:style>
  <w:style w:type="paragraph" w:styleId="BodyText30">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0"/>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24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uiPriority w:val="35"/>
    <w:semiHidden/>
    <w:pPr>
      <w:spacing w:after="200"/>
    </w:pPr>
    <w:rPr>
      <w:b/>
      <w:bCs/>
      <w:color w:val="4F81BD" w:themeColor="accent1"/>
      <w:sz w:val="18"/>
      <w:szCs w:val="18"/>
    </w:rPr>
  </w:style>
  <w:style w:type="paragraph" w:styleId="Closing">
    <w:name w:val="Closing"/>
    <w:basedOn w:val="Normal"/>
    <w:link w:val="ClosingChar"/>
    <w:uiPriority w:val="99"/>
    <w:semiHidden/>
    <w:pPr>
      <w:spacing w:after="0"/>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jc w:val="left"/>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jc w:val="left"/>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jc w:val="left"/>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jc w:val="left"/>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jc w:val="left"/>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jc w:val="left"/>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jc w:val="left"/>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jc w:val="left"/>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jc w:val="left"/>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jc w:val="left"/>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70"/>
    <w:pPr>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jc w:val="left"/>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jc w:val="left"/>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jc w:val="left"/>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jc w:val="left"/>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jc w:val="left"/>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jc w:val="left"/>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79"/>
    <w:semiHidden/>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paragraph" w:styleId="Index1">
    <w:name w:val="index 1"/>
    <w:basedOn w:val="Normal"/>
    <w:next w:val="Normal"/>
    <w:autoRedefine/>
    <w:uiPriority w:val="99"/>
    <w:semiHidden/>
    <w:pPr>
      <w:spacing w:after="0"/>
      <w:ind w:left="220" w:hanging="220"/>
    </w:pPr>
  </w:style>
  <w:style w:type="paragraph" w:styleId="Index2">
    <w:name w:val="index 2"/>
    <w:basedOn w:val="Normal"/>
    <w:next w:val="Normal"/>
    <w:autoRedefine/>
    <w:uiPriority w:val="99"/>
    <w:semiHidden/>
    <w:pPr>
      <w:spacing w:after="0"/>
      <w:ind w:left="440" w:hanging="220"/>
    </w:pPr>
  </w:style>
  <w:style w:type="paragraph" w:styleId="Index3">
    <w:name w:val="index 3"/>
    <w:basedOn w:val="Normal"/>
    <w:next w:val="Normal"/>
    <w:autoRedefine/>
    <w:uiPriority w:val="99"/>
    <w:semiHidden/>
    <w:pPr>
      <w:spacing w:after="0"/>
      <w:ind w:left="660" w:hanging="220"/>
    </w:pPr>
  </w:style>
  <w:style w:type="paragraph" w:styleId="Index4">
    <w:name w:val="index 4"/>
    <w:basedOn w:val="Normal"/>
    <w:next w:val="Normal"/>
    <w:autoRedefine/>
    <w:uiPriority w:val="99"/>
    <w:semiHidden/>
    <w:pPr>
      <w:spacing w:after="0"/>
      <w:ind w:left="880" w:hanging="220"/>
    </w:pPr>
  </w:style>
  <w:style w:type="paragraph" w:styleId="Index5">
    <w:name w:val="index 5"/>
    <w:basedOn w:val="Normal"/>
    <w:next w:val="Normal"/>
    <w:autoRedefine/>
    <w:uiPriority w:val="99"/>
    <w:semiHidden/>
    <w:pPr>
      <w:spacing w:after="0"/>
      <w:ind w:left="1100" w:hanging="220"/>
    </w:pPr>
  </w:style>
  <w:style w:type="paragraph" w:styleId="Index6">
    <w:name w:val="index 6"/>
    <w:basedOn w:val="Normal"/>
    <w:next w:val="Normal"/>
    <w:autoRedefine/>
    <w:uiPriority w:val="99"/>
    <w:semiHidden/>
    <w:pPr>
      <w:spacing w:after="0"/>
      <w:ind w:left="1320" w:hanging="220"/>
    </w:pPr>
  </w:style>
  <w:style w:type="paragraph" w:styleId="Index7">
    <w:name w:val="index 7"/>
    <w:basedOn w:val="Normal"/>
    <w:next w:val="Normal"/>
    <w:autoRedefine/>
    <w:uiPriority w:val="99"/>
    <w:semiHidden/>
    <w:pPr>
      <w:spacing w:after="0"/>
      <w:ind w:left="1540" w:hanging="220"/>
    </w:pPr>
  </w:style>
  <w:style w:type="paragraph" w:styleId="Index8">
    <w:name w:val="index 8"/>
    <w:basedOn w:val="Normal"/>
    <w:next w:val="Normal"/>
    <w:autoRedefine/>
    <w:uiPriority w:val="99"/>
    <w:semiHidden/>
    <w:pPr>
      <w:spacing w:after="0"/>
      <w:ind w:left="1760" w:hanging="220"/>
    </w:pPr>
  </w:style>
  <w:style w:type="paragraph" w:styleId="Index9">
    <w:name w:val="index 9"/>
    <w:basedOn w:val="Normal"/>
    <w:next w:val="Normal"/>
    <w:autoRedefine/>
    <w:uiPriority w:val="99"/>
    <w:semiHidden/>
    <w:pPr>
      <w:spacing w:after="0"/>
      <w:ind w:left="1980" w:hanging="220"/>
    </w:pPr>
  </w:style>
  <w:style w:type="paragraph" w:styleId="IndexHeading">
    <w:name w:val="index heading"/>
    <w:basedOn w:val="Normal"/>
    <w:next w:val="Index1"/>
    <w:uiPriority w:val="99"/>
    <w:semiHidden/>
    <w:rPr>
      <w:rFonts w:asciiTheme="majorHAnsi" w:eastAsiaTheme="majorEastAsia" w:hAnsiTheme="majorHAnsi" w:cstheme="majorBidi"/>
      <w:b/>
      <w:bCs/>
    </w:rPr>
  </w:style>
  <w:style w:type="character" w:styleId="IntenseEmphasis">
    <w:name w:val="Intense Emphasis"/>
    <w:basedOn w:val="DefaultParagraphFont"/>
    <w:uiPriority w:val="79"/>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neNumber">
    <w:name w:val="line number"/>
    <w:basedOn w:val="DefaultParagraphFont"/>
    <w:uiPriority w:val="99"/>
    <w:semiHidden/>
  </w:style>
  <w:style w:type="paragraph" w:styleId="List">
    <w:name w:val="List"/>
    <w:basedOn w:val="Normal"/>
    <w:uiPriority w:val="99"/>
    <w:semiHidden/>
    <w:pPr>
      <w:ind w:left="283" w:hanging="283"/>
      <w:contextualSpacing/>
    </w:pPr>
  </w:style>
  <w:style w:type="paragraph" w:styleId="List2">
    <w:name w:val="List 2"/>
    <w:basedOn w:val="Normal"/>
    <w:uiPriority w:val="99"/>
    <w:semiHidden/>
    <w:pPr>
      <w:ind w:left="566" w:hanging="283"/>
      <w:contextualSpacing/>
    </w:pPr>
  </w:style>
  <w:style w:type="paragraph" w:styleId="List3">
    <w:name w:val="List 3"/>
    <w:basedOn w:val="Normal"/>
    <w:uiPriority w:val="99"/>
    <w:semiHidden/>
    <w:pPr>
      <w:ind w:left="849" w:hanging="283"/>
      <w:contextualSpacing/>
    </w:pPr>
  </w:style>
  <w:style w:type="paragraph" w:styleId="List4">
    <w:name w:val="List 4"/>
    <w:basedOn w:val="Normal"/>
    <w:uiPriority w:val="99"/>
    <w:semiHidden/>
    <w:pPr>
      <w:ind w:left="1132" w:hanging="283"/>
      <w:contextualSpacing/>
    </w:pPr>
  </w:style>
  <w:style w:type="paragraph" w:styleId="List5">
    <w:name w:val="List 5"/>
    <w:basedOn w:val="Normal"/>
    <w:uiPriority w:val="99"/>
    <w:semiHidden/>
    <w:pPr>
      <w:ind w:left="1415" w:hanging="283"/>
      <w:contextualSpacing/>
    </w:pPr>
  </w:style>
  <w:style w:type="paragraph" w:styleId="ListBullet">
    <w:name w:val="List Bullet"/>
    <w:basedOn w:val="Normal"/>
    <w:uiPriority w:val="99"/>
    <w:semiHidden/>
    <w:pPr>
      <w:numPr>
        <w:numId w:val="8"/>
      </w:numPr>
      <w:contextualSpacing/>
    </w:pPr>
  </w:style>
  <w:style w:type="paragraph" w:styleId="ListBullet2">
    <w:name w:val="List Bullet 2"/>
    <w:basedOn w:val="Normal"/>
    <w:uiPriority w:val="99"/>
    <w:semiHidden/>
    <w:pPr>
      <w:numPr>
        <w:numId w:val="9"/>
      </w:numPr>
      <w:contextualSpacing/>
    </w:pPr>
  </w:style>
  <w:style w:type="paragraph" w:styleId="ListBullet3">
    <w:name w:val="List Bullet 3"/>
    <w:basedOn w:val="Normal"/>
    <w:uiPriority w:val="99"/>
    <w:semiHidden/>
    <w:pPr>
      <w:numPr>
        <w:numId w:val="10"/>
      </w:numPr>
      <w:contextualSpacing/>
    </w:pPr>
  </w:style>
  <w:style w:type="paragraph" w:styleId="ListBullet4">
    <w:name w:val="List Bullet 4"/>
    <w:basedOn w:val="Normal"/>
    <w:uiPriority w:val="99"/>
    <w:semiHidden/>
    <w:pPr>
      <w:numPr>
        <w:numId w:val="11"/>
      </w:numPr>
      <w:contextualSpacing/>
    </w:pPr>
  </w:style>
  <w:style w:type="paragraph" w:styleId="ListBullet5">
    <w:name w:val="List Bullet 5"/>
    <w:basedOn w:val="Normal"/>
    <w:uiPriority w:val="99"/>
    <w:semiHidden/>
    <w:pPr>
      <w:numPr>
        <w:numId w:val="12"/>
      </w:numPr>
      <w:contextualSpacing/>
    </w:pPr>
  </w:style>
  <w:style w:type="paragraph" w:styleId="ListContinue">
    <w:name w:val="List Continue"/>
    <w:basedOn w:val="Normal"/>
    <w:uiPriority w:val="99"/>
    <w:semiHidden/>
    <w:pPr>
      <w:spacing w:after="120"/>
      <w:ind w:left="283"/>
      <w:contextualSpacing/>
    </w:pPr>
  </w:style>
  <w:style w:type="paragraph" w:styleId="ListContinue2">
    <w:name w:val="List Continue 2"/>
    <w:basedOn w:val="Normal"/>
    <w:uiPriority w:val="99"/>
    <w:semiHidden/>
    <w:pPr>
      <w:spacing w:after="120"/>
      <w:ind w:left="566"/>
      <w:contextualSpacing/>
    </w:pPr>
  </w:style>
  <w:style w:type="paragraph" w:styleId="ListContinue3">
    <w:name w:val="List Continue 3"/>
    <w:basedOn w:val="Normal"/>
    <w:uiPriority w:val="99"/>
    <w:semiHidden/>
    <w:pPr>
      <w:spacing w:after="120"/>
      <w:ind w:left="849"/>
      <w:contextualSpacing/>
    </w:pPr>
  </w:style>
  <w:style w:type="paragraph" w:styleId="ListContinue4">
    <w:name w:val="List Continue 4"/>
    <w:basedOn w:val="Normal"/>
    <w:uiPriority w:val="99"/>
    <w:semiHidden/>
    <w:pPr>
      <w:spacing w:after="120"/>
      <w:ind w:left="1132"/>
      <w:contextualSpacing/>
    </w:pPr>
  </w:style>
  <w:style w:type="paragraph" w:styleId="ListContinue5">
    <w:name w:val="List Continue 5"/>
    <w:basedOn w:val="Normal"/>
    <w:uiPriority w:val="99"/>
    <w:semiHidden/>
    <w:pPr>
      <w:spacing w:after="120"/>
      <w:ind w:left="1415"/>
      <w:contextualSpacing/>
    </w:pPr>
  </w:style>
  <w:style w:type="paragraph" w:styleId="ListNumber">
    <w:name w:val="List Number"/>
    <w:basedOn w:val="Normal"/>
    <w:uiPriority w:val="99"/>
    <w:semiHidden/>
    <w:pPr>
      <w:numPr>
        <w:numId w:val="13"/>
      </w:numPr>
      <w:contextualSpacing/>
    </w:pPr>
  </w:style>
  <w:style w:type="paragraph" w:styleId="ListNumber2">
    <w:name w:val="List Number 2"/>
    <w:basedOn w:val="Normal"/>
    <w:uiPriority w:val="99"/>
    <w:semiHidden/>
    <w:pPr>
      <w:numPr>
        <w:numId w:val="14"/>
      </w:numPr>
      <w:contextualSpacing/>
    </w:pPr>
  </w:style>
  <w:style w:type="paragraph" w:styleId="ListNumber3">
    <w:name w:val="List Number 3"/>
    <w:basedOn w:val="Normal"/>
    <w:uiPriority w:val="99"/>
    <w:semiHidden/>
    <w:pPr>
      <w:numPr>
        <w:numId w:val="15"/>
      </w:numPr>
      <w:contextualSpacing/>
    </w:pPr>
  </w:style>
  <w:style w:type="paragraph" w:styleId="ListNumber4">
    <w:name w:val="List Number 4"/>
    <w:basedOn w:val="Normal"/>
    <w:uiPriority w:val="99"/>
    <w:semiHidden/>
    <w:pPr>
      <w:numPr>
        <w:numId w:val="16"/>
      </w:numPr>
      <w:contextualSpacing/>
    </w:pPr>
  </w:style>
  <w:style w:type="paragraph" w:styleId="ListNumber5">
    <w:name w:val="List Number 5"/>
    <w:basedOn w:val="Normal"/>
    <w:uiPriority w:val="99"/>
    <w:semiHidden/>
    <w:pPr>
      <w:numPr>
        <w:numId w:val="17"/>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jc w:val="left"/>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jc w:val="left"/>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jc w:val="left"/>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jc w:val="left"/>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jc w:val="left"/>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jc w:val="left"/>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8"/>
    <w:semiHidden/>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after="0"/>
    </w:pPr>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8"/>
    <w:semiHidden/>
    <w:rPr>
      <w:i/>
      <w:iCs/>
      <w:color w:val="000000" w:themeColor="text1"/>
    </w:rPr>
  </w:style>
  <w:style w:type="character" w:customStyle="1" w:styleId="QuoteChar">
    <w:name w:val="Quote Char"/>
    <w:basedOn w:val="DefaultParagraphFont"/>
    <w:link w:val="Quote"/>
    <w:uiPriority w:val="98"/>
    <w:semiHidden/>
    <w:rPr>
      <w:i/>
      <w:iCs/>
      <w:color w:val="000000" w:themeColor="text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pPr>
      <w:spacing w:after="0"/>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79"/>
    <w:semiHidden/>
    <w:rPr>
      <w:b/>
      <w:bCs/>
    </w:rPr>
  </w:style>
  <w:style w:type="paragraph" w:styleId="Subtitle">
    <w:name w:val="Subtitle"/>
    <w:basedOn w:val="Normal"/>
    <w:next w:val="Normal"/>
    <w:link w:val="SubtitleChar"/>
    <w:uiPriority w:val="39"/>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semiHidden/>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7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spacing w:after="0"/>
      <w:ind w:left="220" w:hanging="220"/>
    </w:pPr>
  </w:style>
  <w:style w:type="paragraph" w:styleId="TableofFigures">
    <w:name w:val="table of figures"/>
    <w:basedOn w:val="Normal"/>
    <w:next w:val="Normal"/>
    <w:uiPriority w:val="99"/>
    <w:semiHidden/>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pPr>
      <w:spacing w:after="100"/>
      <w:ind w:left="660"/>
    </w:pPr>
  </w:style>
  <w:style w:type="paragraph" w:styleId="TOC5">
    <w:name w:val="toc 5"/>
    <w:basedOn w:val="Normal"/>
    <w:next w:val="Normal"/>
    <w:autoRedefine/>
    <w:uiPriority w:val="39"/>
    <w:semiHidden/>
    <w:pPr>
      <w:spacing w:after="100"/>
      <w:ind w:left="880"/>
    </w:pPr>
  </w:style>
  <w:style w:type="paragraph" w:styleId="TOC6">
    <w:name w:val="toc 6"/>
    <w:basedOn w:val="Normal"/>
    <w:next w:val="Normal"/>
    <w:autoRedefine/>
    <w:uiPriority w:val="39"/>
    <w:semiHidden/>
    <w:pPr>
      <w:spacing w:after="100"/>
      <w:ind w:left="1100"/>
    </w:pPr>
  </w:style>
  <w:style w:type="paragraph" w:styleId="TOC7">
    <w:name w:val="toc 7"/>
    <w:basedOn w:val="Normal"/>
    <w:next w:val="Normal"/>
    <w:autoRedefine/>
    <w:uiPriority w:val="39"/>
    <w:semiHidden/>
    <w:pPr>
      <w:spacing w:after="100"/>
      <w:ind w:left="1320"/>
    </w:pPr>
  </w:style>
  <w:style w:type="paragraph" w:styleId="TOC8">
    <w:name w:val="toc 8"/>
    <w:basedOn w:val="Normal"/>
    <w:next w:val="Normal"/>
    <w:autoRedefine/>
    <w:uiPriority w:val="39"/>
    <w:semiHidden/>
    <w:pPr>
      <w:spacing w:after="100"/>
      <w:ind w:left="1540"/>
    </w:pPr>
  </w:style>
  <w:style w:type="paragraph" w:styleId="TOC9">
    <w:name w:val="toc 9"/>
    <w:basedOn w:val="Normal"/>
    <w:next w:val="Normal"/>
    <w:autoRedefine/>
    <w:uiPriority w:val="39"/>
    <w:semiHidden/>
    <w:pPr>
      <w:spacing w:after="100"/>
      <w:ind w:left="1760"/>
    </w:pPr>
  </w:style>
  <w:style w:type="numbering" w:customStyle="1" w:styleId="MListBullets">
    <w:name w:val="MList Bullets"/>
    <w:uiPriority w:val="99"/>
    <w:pPr>
      <w:numPr>
        <w:numId w:val="18"/>
      </w:numPr>
    </w:pPr>
  </w:style>
  <w:style w:type="numbering" w:customStyle="1" w:styleId="MListHeadingNumbering">
    <w:name w:val="MList Heading Numbering"/>
    <w:uiPriority w:val="99"/>
    <w:pPr>
      <w:numPr>
        <w:numId w:val="19"/>
      </w:numPr>
    </w:pPr>
  </w:style>
  <w:style w:type="numbering" w:customStyle="1" w:styleId="MListNumparaNumbering">
    <w:name w:val="MList Numpara Numbering"/>
    <w:uiPriority w:val="99"/>
    <w:pPr>
      <w:numPr>
        <w:numId w:val="20"/>
      </w:numPr>
    </w:pPr>
  </w:style>
  <w:style w:type="numbering" w:customStyle="1" w:styleId="MListSchHeadingNumbering">
    <w:name w:val="MList Sch Heading Numbering"/>
    <w:uiPriority w:val="99"/>
    <w:pPr>
      <w:numPr>
        <w:numId w:val="21"/>
      </w:numPr>
    </w:pPr>
  </w:style>
  <w:style w:type="paragraph" w:customStyle="1" w:styleId="FooterPageNumber">
    <w:name w:val="Footer Page Number"/>
    <w:basedOn w:val="Normal"/>
    <w:next w:val="Footer"/>
    <w:pPr>
      <w:spacing w:before="240" w:after="0"/>
      <w:jc w:val="center"/>
    </w:pPr>
  </w:style>
  <w:style w:type="character" w:customStyle="1" w:styleId="bodytext2Char">
    <w:name w:val="bodytext2 Char"/>
    <w:link w:val="bodytext2"/>
    <w:uiPriority w:val="10"/>
  </w:style>
  <w:style w:type="paragraph" w:customStyle="1" w:styleId="Partynumbers">
    <w:name w:val="Party numbers"/>
    <w:basedOn w:val="Normal"/>
    <w:semiHidden/>
    <w:pPr>
      <w:spacing w:before="240" w:after="120" w:line="280" w:lineRule="atLeast"/>
      <w:ind w:left="2801" w:hanging="2801"/>
      <w:jc w:val="left"/>
    </w:pPr>
    <w:rPr>
      <w:rFonts w:eastAsia="Times New Roman" w:cs="Times New Roman"/>
      <w:color w:val="808080"/>
      <w:sz w:val="28"/>
      <w:szCs w:val="20"/>
      <w:lang w:eastAsia="en-AU"/>
    </w:rPr>
  </w:style>
  <w:style w:type="paragraph" w:customStyle="1" w:styleId="Partynamedetails">
    <w:name w:val="Party name details"/>
    <w:basedOn w:val="Normal"/>
    <w:pPr>
      <w:spacing w:before="120" w:after="120" w:line="280" w:lineRule="atLeast"/>
      <w:ind w:left="2801" w:right="1213" w:hanging="2801"/>
      <w:jc w:val="left"/>
    </w:pPr>
    <w:rPr>
      <w:rFonts w:eastAsia="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B8B0-78DC-4238-9BE1-D559C399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K&amp;L Gates</dc:creator>
  <cp:lastModifiedBy>K&amp;L Gates</cp:lastModifiedBy>
  <cp:revision>3</cp:revision>
  <cp:lastPrinted>2011-11-27T23:39:00Z</cp:lastPrinted>
  <dcterms:created xsi:type="dcterms:W3CDTF">2017-07-28T05:53:00Z</dcterms:created>
  <dcterms:modified xsi:type="dcterms:W3CDTF">2017-07-28T05:53:00Z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901210784v3 LEEN</vt:lpwstr>
  </property>
</Properties>
</file>